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default" w:ascii="宋体" w:hAnsi="宋体" w:cs="宋体" w:eastAsiaTheme="minorEastAsia"/>
          <w:sz w:val="28"/>
          <w:szCs w:val="28"/>
          <w:lang w:val="en-US" w:eastAsia="zh-CN"/>
        </w:rPr>
      </w:pPr>
      <w:r>
        <w:rPr>
          <w:rFonts w:hint="eastAsia" w:ascii="宋体" w:hAnsi="宋体" w:cs="宋体"/>
          <w:sz w:val="28"/>
          <w:szCs w:val="28"/>
        </w:rPr>
        <w:t>采购项目编号：</w:t>
      </w:r>
      <w:r>
        <w:rPr>
          <w:rFonts w:hint="eastAsia" w:ascii="宋体" w:hAnsi="宋体" w:cs="宋体"/>
          <w:b/>
          <w:bCs/>
          <w:sz w:val="24"/>
          <w:u w:val="single"/>
        </w:rPr>
        <w:t xml:space="preserve">YNCG磋商（2020） </w:t>
      </w:r>
      <w:r>
        <w:rPr>
          <w:rFonts w:hint="eastAsia" w:ascii="宋体" w:hAnsi="宋体" w:cs="宋体"/>
          <w:b/>
          <w:bCs/>
          <w:sz w:val="24"/>
          <w:u w:val="single"/>
          <w:lang w:val="en-US" w:eastAsia="zh-CN"/>
        </w:rPr>
        <w:t>005</w:t>
      </w:r>
    </w:p>
    <w:p>
      <w:pPr>
        <w:spacing w:line="800" w:lineRule="exact"/>
        <w:ind w:firstLine="723" w:firstLineChars="200"/>
        <w:jc w:val="center"/>
        <w:rPr>
          <w:rFonts w:ascii="宋体" w:hAnsi="宋体" w:cs="宋体"/>
          <w:b/>
          <w:sz w:val="36"/>
          <w:szCs w:val="32"/>
        </w:rPr>
      </w:pPr>
    </w:p>
    <w:p>
      <w:pPr>
        <w:spacing w:line="800" w:lineRule="exact"/>
        <w:jc w:val="center"/>
        <w:rPr>
          <w:rFonts w:hint="eastAsia" w:ascii="宋体" w:hAnsi="宋体" w:cs="宋体" w:eastAsiaTheme="minorEastAsia"/>
          <w:b/>
          <w:bCs/>
          <w:sz w:val="36"/>
          <w:szCs w:val="32"/>
          <w:lang w:eastAsia="zh-CN"/>
        </w:rPr>
      </w:pPr>
      <w:r>
        <w:rPr>
          <w:rFonts w:hint="eastAsia" w:ascii="宋体" w:hAnsi="宋体" w:cs="宋体"/>
          <w:b/>
          <w:sz w:val="36"/>
          <w:szCs w:val="32"/>
        </w:rPr>
        <w:t>采购项目名称：</w:t>
      </w:r>
      <w:r>
        <w:rPr>
          <w:rFonts w:hint="eastAsia" w:ascii="宋体" w:hAnsi="宋体" w:cs="宋体"/>
          <w:b/>
          <w:sz w:val="36"/>
          <w:szCs w:val="32"/>
          <w:lang w:eastAsia="zh-CN"/>
        </w:rPr>
        <w:t>干眼雾化治疗仪</w:t>
      </w:r>
    </w:p>
    <w:p>
      <w:pPr>
        <w:tabs>
          <w:tab w:val="center" w:pos="4153"/>
          <w:tab w:val="left" w:pos="7250"/>
        </w:tabs>
        <w:ind w:firstLine="1928" w:firstLineChars="200"/>
        <w:jc w:val="center"/>
        <w:rPr>
          <w:rFonts w:ascii="宋体" w:hAnsi="宋体" w:cs="宋体"/>
          <w:b/>
          <w:sz w:val="96"/>
          <w:szCs w:val="120"/>
        </w:rPr>
      </w:pPr>
    </w:p>
    <w:p>
      <w:pPr>
        <w:tabs>
          <w:tab w:val="center" w:pos="4153"/>
          <w:tab w:val="left" w:pos="7250"/>
        </w:tabs>
        <w:jc w:val="center"/>
        <w:rPr>
          <w:rFonts w:ascii="宋体" w:hAnsi="宋体" w:cs="宋体"/>
          <w:b/>
          <w:sz w:val="96"/>
          <w:szCs w:val="120"/>
        </w:rPr>
      </w:pPr>
      <w:r>
        <w:rPr>
          <w:rFonts w:hint="eastAsia" w:ascii="宋体" w:hAnsi="宋体" w:cs="宋体"/>
          <w:b/>
          <w:sz w:val="96"/>
          <w:szCs w:val="120"/>
        </w:rPr>
        <w:t>竞争性磋商</w:t>
      </w:r>
    </w:p>
    <w:p>
      <w:pPr>
        <w:tabs>
          <w:tab w:val="center" w:pos="4153"/>
          <w:tab w:val="left" w:pos="7250"/>
        </w:tabs>
        <w:jc w:val="center"/>
        <w:rPr>
          <w:rFonts w:ascii="宋体" w:hAnsi="宋体" w:cs="宋体"/>
          <w:b/>
          <w:sz w:val="96"/>
          <w:szCs w:val="120"/>
        </w:rPr>
      </w:pPr>
      <w:r>
        <w:rPr>
          <w:rFonts w:hint="eastAsia" w:ascii="宋体" w:hAnsi="宋体" w:cs="宋体"/>
          <w:b/>
          <w:sz w:val="96"/>
          <w:szCs w:val="120"/>
        </w:rPr>
        <w:t>文件</w:t>
      </w:r>
    </w:p>
    <w:p>
      <w:pPr>
        <w:spacing w:line="800" w:lineRule="exact"/>
        <w:ind w:firstLine="1123" w:firstLineChars="200"/>
        <w:jc w:val="center"/>
        <w:rPr>
          <w:rFonts w:ascii="宋体" w:hAnsi="宋体" w:cs="宋体"/>
          <w:b/>
          <w:bCs/>
          <w:spacing w:val="80"/>
          <w:sz w:val="40"/>
          <w:szCs w:val="36"/>
        </w:rPr>
      </w:pPr>
      <w:bookmarkStart w:id="0" w:name="OLE_LINK55"/>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spacing w:line="800" w:lineRule="exac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800" w:lineRule="exact"/>
        <w:jc w:val="center"/>
        <w:rPr>
          <w:rFonts w:ascii="宋体" w:hAnsi="宋体" w:cs="宋体"/>
          <w:b/>
          <w:sz w:val="36"/>
          <w:szCs w:val="32"/>
        </w:rPr>
      </w:pPr>
      <w:r>
        <w:rPr>
          <w:rFonts w:hint="eastAsia" w:ascii="宋体" w:hAnsi="宋体" w:cs="宋体"/>
          <w:b/>
          <w:sz w:val="36"/>
          <w:szCs w:val="32"/>
        </w:rPr>
        <w:t>编制</w:t>
      </w:r>
    </w:p>
    <w:p>
      <w:pPr>
        <w:spacing w:line="800" w:lineRule="exact"/>
        <w:jc w:val="center"/>
        <w:rPr>
          <w:rFonts w:ascii="宋体" w:hAnsi="宋体" w:cs="宋体"/>
          <w:sz w:val="22"/>
        </w:rPr>
      </w:pPr>
      <w:r>
        <w:rPr>
          <w:rFonts w:hint="eastAsia" w:ascii="宋体" w:hAnsi="宋体" w:cs="宋体"/>
          <w:b/>
          <w:sz w:val="36"/>
          <w:szCs w:val="32"/>
        </w:rPr>
        <w:t>中国·四川·绵阳</w:t>
      </w:r>
    </w:p>
    <w:p>
      <w:pPr>
        <w:spacing w:line="360" w:lineRule="auto"/>
        <w:jc w:val="center"/>
        <w:rPr>
          <w:rFonts w:ascii="宋体" w:hAnsi="宋体" w:cs="宋体"/>
          <w:b/>
          <w:sz w:val="44"/>
          <w:szCs w:val="40"/>
        </w:rPr>
      </w:pPr>
      <w:r>
        <w:rPr>
          <w:rFonts w:hint="eastAsia" w:ascii="宋体" w:hAnsi="宋体" w:cs="宋体"/>
          <w:b/>
          <w:bCs/>
          <w:sz w:val="36"/>
          <w:szCs w:val="32"/>
        </w:rPr>
        <w:t>2020</w:t>
      </w:r>
      <w:r>
        <w:rPr>
          <w:rFonts w:hint="eastAsia" w:ascii="宋体" w:hAnsi="宋体" w:cs="宋体"/>
          <w:b/>
          <w:bCs/>
          <w:sz w:val="36"/>
          <w:szCs w:val="32"/>
          <w:lang w:val="zh-CN"/>
        </w:rPr>
        <w:t>年</w:t>
      </w:r>
      <w:r>
        <w:rPr>
          <w:rFonts w:hint="eastAsia" w:ascii="宋体" w:hAnsi="宋体" w:cs="宋体"/>
          <w:b/>
          <w:bCs/>
          <w:sz w:val="36"/>
          <w:szCs w:val="32"/>
          <w:lang w:val="en-US" w:eastAsia="zh-CN"/>
        </w:rPr>
        <w:t>11</w:t>
      </w:r>
      <w:r>
        <w:rPr>
          <w:rFonts w:hint="eastAsia" w:ascii="宋体" w:hAnsi="宋体" w:cs="宋体"/>
          <w:b/>
          <w:bCs/>
          <w:sz w:val="36"/>
          <w:szCs w:val="32"/>
          <w:lang w:val="zh-CN"/>
        </w:rPr>
        <w:t>月</w:t>
      </w:r>
    </w:p>
    <w:p>
      <w:pPr>
        <w:widowControl/>
        <w:spacing w:before="225"/>
        <w:ind w:firstLine="480"/>
        <w:jc w:val="left"/>
        <w:rPr>
          <w:rFonts w:ascii="微软雅黑" w:hAnsi="微软雅黑" w:eastAsia="微软雅黑" w:cs="微软雅黑"/>
          <w:color w:val="000000"/>
          <w:kern w:val="0"/>
          <w:sz w:val="22"/>
          <w:szCs w:val="22"/>
          <w:lang w:bidi="ar"/>
        </w:rPr>
      </w:pPr>
    </w:p>
    <w:p>
      <w:pPr>
        <w:widowControl/>
        <w:spacing w:before="225"/>
        <w:ind w:firstLine="660" w:firstLineChars="300"/>
        <w:rPr>
          <w:rFonts w:ascii="仿宋" w:hAnsi="仿宋" w:eastAsia="仿宋" w:cs="仿宋"/>
          <w:color w:val="000000"/>
          <w:sz w:val="22"/>
          <w:szCs w:val="22"/>
        </w:rPr>
      </w:pPr>
      <w:r>
        <w:rPr>
          <w:rFonts w:hint="eastAsia" w:ascii="仿宋" w:hAnsi="仿宋" w:eastAsia="仿宋" w:cs="仿宋"/>
          <w:color w:val="000000"/>
          <w:kern w:val="0"/>
          <w:sz w:val="22"/>
          <w:szCs w:val="22"/>
          <w:lang w:eastAsia="zh-CN" w:bidi="ar"/>
        </w:rPr>
        <w:t>因医院眼科业务发展，</w:t>
      </w:r>
      <w:r>
        <w:rPr>
          <w:rFonts w:hint="eastAsia" w:ascii="仿宋" w:hAnsi="仿宋" w:eastAsia="仿宋" w:cs="仿宋"/>
          <w:color w:val="000000"/>
          <w:kern w:val="0"/>
          <w:sz w:val="22"/>
          <w:szCs w:val="22"/>
          <w:lang w:bidi="ar"/>
        </w:rPr>
        <w:t>经会议讨论通过，拟对下列项目进行竞争性磋商采购。欢迎符合相应要求的供应商参加谈判，具体事项如下：</w:t>
      </w:r>
    </w:p>
    <w:p>
      <w:pPr>
        <w:widowControl/>
        <w:numPr>
          <w:ilvl w:val="0"/>
          <w:numId w:val="1"/>
        </w:numPr>
        <w:spacing w:before="225"/>
        <w:ind w:firstLine="440" w:firstLineChars="200"/>
        <w:rPr>
          <w:rFonts w:hint="eastAsia" w:ascii="仿宋" w:hAnsi="仿宋" w:eastAsia="仿宋" w:cs="仿宋"/>
          <w:b/>
          <w:color w:val="000000"/>
          <w:kern w:val="0"/>
          <w:sz w:val="22"/>
          <w:szCs w:val="22"/>
          <w:lang w:bidi="ar"/>
        </w:rPr>
      </w:pPr>
      <w:r>
        <w:rPr>
          <w:rFonts w:hint="eastAsia" w:ascii="仿宋" w:hAnsi="仿宋" w:eastAsia="仿宋" w:cs="仿宋"/>
          <w:color w:val="000000"/>
          <w:kern w:val="0"/>
          <w:sz w:val="22"/>
          <w:szCs w:val="22"/>
          <w:lang w:bidi="ar"/>
        </w:rPr>
        <w:t> </w:t>
      </w:r>
      <w:r>
        <w:rPr>
          <w:rFonts w:hint="eastAsia" w:ascii="仿宋" w:hAnsi="仿宋" w:eastAsia="仿宋" w:cs="仿宋"/>
          <w:b/>
          <w:color w:val="000000"/>
          <w:kern w:val="0"/>
          <w:sz w:val="22"/>
          <w:szCs w:val="22"/>
          <w:lang w:bidi="ar"/>
        </w:rPr>
        <w:t>采购项目内容</w:t>
      </w:r>
    </w:p>
    <w:p>
      <w:pPr>
        <w:widowControl/>
        <w:numPr>
          <w:numId w:val="0"/>
        </w:numPr>
        <w:spacing w:before="225"/>
        <w:ind w:firstLine="883" w:firstLineChars="400"/>
        <w:rPr>
          <w:rFonts w:ascii="仿宋" w:hAnsi="仿宋" w:eastAsia="仿宋" w:cs="仿宋"/>
          <w:b/>
          <w:bCs/>
          <w:color w:val="auto"/>
          <w:kern w:val="0"/>
          <w:sz w:val="22"/>
          <w:szCs w:val="22"/>
          <w:lang w:bidi="ar"/>
        </w:rPr>
      </w:pPr>
      <w:r>
        <w:rPr>
          <w:rFonts w:hint="eastAsia" w:ascii="仿宋" w:hAnsi="仿宋" w:eastAsia="仿宋" w:cs="仿宋"/>
          <w:b/>
          <w:color w:val="000000"/>
          <w:kern w:val="0"/>
          <w:sz w:val="22"/>
          <w:szCs w:val="22"/>
          <w:lang w:eastAsia="zh-CN" w:bidi="ar"/>
        </w:rPr>
        <w:t>干眼雾化治疗仪</w:t>
      </w:r>
      <w:r>
        <w:rPr>
          <w:rFonts w:hint="eastAsia" w:ascii="仿宋" w:hAnsi="仿宋" w:eastAsia="仿宋" w:cs="仿宋"/>
          <w:b/>
          <w:color w:val="000000"/>
          <w:kern w:val="0"/>
          <w:sz w:val="22"/>
          <w:szCs w:val="22"/>
          <w:lang w:val="en-US" w:eastAsia="zh-CN" w:bidi="ar"/>
        </w:rPr>
        <w:t xml:space="preserve">    </w:t>
      </w:r>
      <w:r>
        <w:rPr>
          <w:rFonts w:hint="eastAsia" w:ascii="仿宋" w:hAnsi="仿宋" w:eastAsia="仿宋" w:cs="仿宋"/>
          <w:b/>
          <w:bCs/>
          <w:color w:val="auto"/>
          <w:kern w:val="0"/>
          <w:sz w:val="22"/>
          <w:szCs w:val="22"/>
          <w:lang w:bidi="ar"/>
        </w:rPr>
        <w:t>限价：</w:t>
      </w:r>
      <w:r>
        <w:rPr>
          <w:rFonts w:hint="eastAsia" w:ascii="仿宋" w:hAnsi="仿宋" w:eastAsia="仿宋" w:cs="仿宋"/>
          <w:b/>
          <w:bCs/>
          <w:color w:val="auto"/>
          <w:kern w:val="0"/>
          <w:sz w:val="22"/>
          <w:szCs w:val="22"/>
          <w:lang w:val="en-US" w:eastAsia="zh-CN" w:bidi="ar"/>
        </w:rPr>
        <w:t>50000</w:t>
      </w:r>
      <w:r>
        <w:rPr>
          <w:rFonts w:hint="eastAsia" w:ascii="仿宋" w:hAnsi="仿宋" w:eastAsia="仿宋" w:cs="仿宋"/>
          <w:b/>
          <w:bCs/>
          <w:color w:val="auto"/>
          <w:kern w:val="0"/>
          <w:sz w:val="22"/>
          <w:szCs w:val="22"/>
          <w:lang w:bidi="ar"/>
        </w:rPr>
        <w:t>元</w:t>
      </w:r>
    </w:p>
    <w:p>
      <w:pPr>
        <w:widowControl/>
        <w:spacing w:before="225"/>
        <w:ind w:firstLine="440" w:firstLineChars="200"/>
        <w:rPr>
          <w:rFonts w:ascii="仿宋" w:hAnsi="仿宋" w:eastAsia="仿宋" w:cs="仿宋"/>
          <w:b/>
          <w:color w:val="000000"/>
          <w:kern w:val="0"/>
          <w:sz w:val="22"/>
          <w:szCs w:val="22"/>
          <w:lang w:bidi="ar"/>
        </w:rPr>
      </w:pPr>
      <w:r>
        <w:rPr>
          <w:rFonts w:hint="eastAsia" w:ascii="仿宋" w:hAnsi="仿宋" w:eastAsia="仿宋" w:cs="仿宋"/>
          <w:color w:val="000000"/>
          <w:kern w:val="0"/>
          <w:sz w:val="22"/>
          <w:szCs w:val="22"/>
          <w:lang w:bidi="ar"/>
        </w:rPr>
        <w:t>二、 </w:t>
      </w:r>
      <w:r>
        <w:rPr>
          <w:rFonts w:hint="eastAsia" w:ascii="仿宋" w:hAnsi="仿宋" w:eastAsia="仿宋" w:cs="仿宋"/>
          <w:b/>
          <w:color w:val="000000"/>
          <w:kern w:val="0"/>
          <w:sz w:val="22"/>
          <w:szCs w:val="22"/>
          <w:lang w:bidi="ar"/>
        </w:rPr>
        <w:t>功能及技术参数要求</w:t>
      </w:r>
    </w:p>
    <w:p>
      <w:pPr>
        <w:tabs>
          <w:tab w:val="left" w:pos="0"/>
        </w:tabs>
        <w:wordWrap w:val="0"/>
        <w:spacing w:line="360" w:lineRule="exact"/>
        <w:ind w:right="23" w:firstLine="1436" w:firstLineChars="650"/>
        <w:jc w:val="center"/>
        <w:rPr>
          <w:rFonts w:hint="eastAsia" w:ascii="仿宋" w:hAnsi="仿宋" w:eastAsia="仿宋" w:cs="仿宋"/>
          <w:b/>
          <w:bCs/>
          <w:sz w:val="22"/>
          <w:szCs w:val="22"/>
        </w:rPr>
      </w:pPr>
      <w:r>
        <w:rPr>
          <w:rFonts w:hint="eastAsia" w:ascii="仿宋" w:hAnsi="仿宋" w:eastAsia="仿宋" w:cs="仿宋"/>
          <w:b/>
          <w:bCs/>
          <w:sz w:val="22"/>
          <w:szCs w:val="22"/>
        </w:rPr>
        <w:t>雾化技术参数</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一、超声雾化器</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1、温度设置范围：30~45℃；</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2、温度控制范围：30~45℃（可调节）；</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  3、温度异常报警显示功能；</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★4、设备出雾口检测温度，保证出雾温度与实际显示温度相同。</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★5、有超高温报警及保护功能，双温度探头监测温度，实时监控温度的高低，有效避免烫伤情况发生</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★7、主机超声工作频率：2.4MHz±10%</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8、雾粒中位直径：4μm，直径小于5μm的雾粒百分比大于65%。</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9、最大雾化率：≥1ml/min。</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10、整机噪声：≤50dB（距离主机1m）。</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11、具有定时功能</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12、具有调节风量、雾量调试功能。</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13、低水位停机功能，水槽内水位正常时面板水位灯变亮，水槽内水位过低时，面板水位灯熄灭，并停止雾化，重新加水至水槽水位线后将正常雾化。 </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14、有氧气预留口，可搭配制氧机输出氧气治疗</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★15、时尚外观，一健控制风量、物量，便于用户操作</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rPr>
        <w:t>二．制氧机</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rPr>
        <w:t>★</w:t>
      </w:r>
      <w:r>
        <w:rPr>
          <w:rFonts w:hint="eastAsia" w:ascii="仿宋" w:hAnsi="仿宋" w:eastAsia="仿宋" w:cs="仿宋"/>
          <w:color w:val="000000"/>
          <w:sz w:val="22"/>
          <w:szCs w:val="22"/>
          <w:lang w:val="it-IT"/>
        </w:rPr>
        <w:t>1</w:t>
      </w:r>
      <w:r>
        <w:rPr>
          <w:rFonts w:hint="eastAsia" w:ascii="仿宋" w:hAnsi="仿宋" w:eastAsia="仿宋" w:cs="仿宋"/>
          <w:color w:val="000000"/>
          <w:sz w:val="22"/>
          <w:szCs w:val="22"/>
        </w:rPr>
        <w:t>6</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氧气流向：0.5-3L/min，出口标压力为零时的氧浓度（在初始15Min内，达到规定的浓度水平）氧流量0.5-3L/Min时，氧浓度93%±3%</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lang w:val="it-IT"/>
        </w:rPr>
        <w:t>1</w:t>
      </w:r>
      <w:r>
        <w:rPr>
          <w:rFonts w:hint="eastAsia" w:ascii="仿宋" w:hAnsi="仿宋" w:eastAsia="仿宋" w:cs="仿宋"/>
          <w:color w:val="000000"/>
          <w:sz w:val="22"/>
          <w:szCs w:val="22"/>
        </w:rPr>
        <w:t>7</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整体噪声</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48db（A）</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lang w:val="it-IT"/>
        </w:rPr>
        <w:t>1</w:t>
      </w:r>
      <w:r>
        <w:rPr>
          <w:rFonts w:hint="eastAsia" w:ascii="仿宋" w:hAnsi="仿宋" w:eastAsia="仿宋" w:cs="仿宋"/>
          <w:color w:val="000000"/>
          <w:sz w:val="22"/>
          <w:szCs w:val="22"/>
        </w:rPr>
        <w:t>8</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电源电压：220v 50HZ</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lang w:val="it-IT"/>
        </w:rPr>
        <w:t>1</w:t>
      </w:r>
      <w:r>
        <w:rPr>
          <w:rFonts w:hint="eastAsia" w:ascii="仿宋" w:hAnsi="仿宋" w:eastAsia="仿宋" w:cs="仿宋"/>
          <w:color w:val="000000"/>
          <w:sz w:val="22"/>
          <w:szCs w:val="22"/>
        </w:rPr>
        <w:t>9</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输入功率：</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330VA</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rPr>
        <w:t>20</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外形尺寸：</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43*31*56（cm）</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rPr>
        <w:t>21、重量：18.5kg-20kg</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lang w:val="it-IT"/>
        </w:rPr>
        <w:t>2</w:t>
      </w:r>
      <w:r>
        <w:rPr>
          <w:rFonts w:hint="eastAsia" w:ascii="仿宋" w:hAnsi="仿宋" w:eastAsia="仿宋" w:cs="仿宋"/>
          <w:color w:val="000000"/>
          <w:sz w:val="22"/>
          <w:szCs w:val="22"/>
        </w:rPr>
        <w:t>2</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断电报警：当制氧机断电时，发出警报。</w:t>
      </w:r>
    </w:p>
    <w:p>
      <w:pPr>
        <w:pStyle w:val="4"/>
        <w:ind w:firstLine="440"/>
        <w:rPr>
          <w:rFonts w:hint="eastAsia" w:ascii="仿宋" w:hAnsi="仿宋" w:eastAsia="仿宋" w:cs="仿宋"/>
          <w:color w:val="000000"/>
          <w:sz w:val="22"/>
          <w:szCs w:val="22"/>
          <w:lang w:val="it-IT"/>
        </w:rPr>
      </w:pPr>
      <w:r>
        <w:rPr>
          <w:rFonts w:hint="eastAsia" w:ascii="仿宋" w:hAnsi="仿宋" w:eastAsia="仿宋" w:cs="仿宋"/>
          <w:color w:val="000000"/>
          <w:sz w:val="22"/>
          <w:szCs w:val="22"/>
        </w:rPr>
        <w:t>★</w:t>
      </w:r>
      <w:r>
        <w:rPr>
          <w:rFonts w:hint="eastAsia" w:ascii="仿宋" w:hAnsi="仿宋" w:eastAsia="仿宋" w:cs="仿宋"/>
          <w:color w:val="000000"/>
          <w:sz w:val="22"/>
          <w:szCs w:val="22"/>
          <w:lang w:val="it-IT"/>
        </w:rPr>
        <w:t>2</w:t>
      </w:r>
      <w:r>
        <w:rPr>
          <w:rFonts w:hint="eastAsia" w:ascii="仿宋" w:hAnsi="仿宋" w:eastAsia="仿宋" w:cs="仿宋"/>
          <w:color w:val="000000"/>
          <w:sz w:val="22"/>
          <w:szCs w:val="22"/>
        </w:rPr>
        <w:t>3</w:t>
      </w:r>
      <w:r>
        <w:rPr>
          <w:rFonts w:hint="eastAsia" w:ascii="仿宋" w:hAnsi="仿宋" w:eastAsia="仿宋" w:cs="仿宋"/>
          <w:color w:val="000000"/>
          <w:sz w:val="22"/>
          <w:szCs w:val="22"/>
          <w:lang w:val="it-IT"/>
        </w:rPr>
        <w:t>、</w:t>
      </w:r>
      <w:r>
        <w:rPr>
          <w:rFonts w:hint="eastAsia" w:ascii="仿宋" w:hAnsi="仿宋" w:eastAsia="仿宋" w:cs="仿宋"/>
          <w:color w:val="000000"/>
          <w:sz w:val="22"/>
          <w:szCs w:val="22"/>
        </w:rPr>
        <w:t>低浓度报警：当浓度小于82%时，发出警报</w:t>
      </w:r>
    </w:p>
    <w:p>
      <w:pPr>
        <w:pStyle w:val="4"/>
        <w:ind w:firstLine="440"/>
        <w:rPr>
          <w:rFonts w:hint="eastAsia" w:ascii="仿宋" w:hAnsi="仿宋" w:eastAsia="仿宋" w:cs="仿宋"/>
          <w:color w:val="000000"/>
          <w:sz w:val="22"/>
          <w:szCs w:val="22"/>
          <w:lang w:val="zh-CN"/>
        </w:rPr>
      </w:pPr>
    </w:p>
    <w:p>
      <w:pPr>
        <w:pStyle w:val="6"/>
        <w:ind w:firstLine="440" w:firstLineChars="200"/>
        <w:rPr>
          <w:rFonts w:ascii="仿宋" w:hAnsi="仿宋" w:eastAsia="仿宋" w:cs="仿宋"/>
          <w:sz w:val="22"/>
          <w:szCs w:val="22"/>
          <w:lang w:val="zh-CN"/>
        </w:rPr>
      </w:pPr>
    </w:p>
    <w:p>
      <w:pPr>
        <w:pStyle w:val="4"/>
        <w:ind w:firstLine="442"/>
        <w:rPr>
          <w:rFonts w:ascii="仿宋" w:hAnsi="仿宋" w:eastAsia="仿宋" w:cs="仿宋"/>
          <w:b/>
          <w:bCs/>
          <w:sz w:val="22"/>
          <w:szCs w:val="22"/>
        </w:rPr>
      </w:pPr>
      <w:r>
        <w:rPr>
          <w:rFonts w:hint="eastAsia" w:ascii="仿宋" w:hAnsi="仿宋" w:eastAsia="仿宋" w:cs="仿宋"/>
          <w:b/>
          <w:bCs/>
          <w:sz w:val="22"/>
          <w:szCs w:val="22"/>
        </w:rPr>
        <w:t>三、商务要求：</w:t>
      </w:r>
    </w:p>
    <w:p>
      <w:pPr>
        <w:pStyle w:val="4"/>
        <w:ind w:firstLine="442"/>
        <w:rPr>
          <w:rFonts w:ascii="仿宋" w:hAnsi="仿宋" w:eastAsia="仿宋" w:cs="仿宋"/>
          <w:b/>
          <w:bCs/>
          <w:sz w:val="22"/>
          <w:szCs w:val="22"/>
        </w:rPr>
      </w:pPr>
      <w:r>
        <w:rPr>
          <w:rFonts w:hint="eastAsia" w:ascii="仿宋" w:hAnsi="仿宋" w:eastAsia="仿宋" w:cs="仿宋"/>
          <w:b/>
          <w:bCs/>
          <w:sz w:val="22"/>
          <w:szCs w:val="22"/>
        </w:rPr>
        <w:t>（一）供货要求</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1、投标人负责产品安装、调试，直至采购人能正常使用，所需的一切材料、备件、专业工具均由投标人负责提供。投标人应向采购人提供产品安装、维修所需的专用工具和仪器，所涉及的价格包括在报价总价格中。</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2、货物到交货地点现场后，投标人接到采购人通知后到达交货地点现场组织安装、调试，达到正常运行要求，保证采购人正常使用。所需的费用包括在报价总价格中。</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 xml:space="preserve">3、投标人应就产品的安装、调试、操作、维修、保养等对采购人维修技术人员进行培训。产品安装调试完毕后，投标人应对采购人操作人员进行现场培训，直至采购人的技术人员能独立操作。      </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4必须保证提供的货物(包括零部件)是全新的、未使用过的，具有稳定性、可靠性、安全性，并完全符合国家、行业规定的质量、规格和性能要求等技术标准。</w:t>
      </w:r>
    </w:p>
    <w:p>
      <w:pPr>
        <w:pStyle w:val="6"/>
        <w:ind w:firstLine="440" w:firstLineChars="200"/>
        <w:rPr>
          <w:rFonts w:ascii="仿宋" w:hAnsi="仿宋" w:eastAsia="仿宋" w:cs="仿宋"/>
          <w:sz w:val="22"/>
          <w:szCs w:val="22"/>
        </w:rPr>
      </w:pPr>
    </w:p>
    <w:p>
      <w:pPr>
        <w:widowControl/>
        <w:spacing w:before="225"/>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（二）售后服务要求</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1、</w:t>
      </w:r>
      <w:r>
        <w:rPr>
          <w:rFonts w:hint="eastAsia" w:ascii="仿宋" w:hAnsi="仿宋" w:eastAsia="仿宋" w:cs="仿宋"/>
          <w:color w:val="000000"/>
          <w:sz w:val="22"/>
          <w:szCs w:val="22"/>
        </w:rPr>
        <w:t>提供有关资料及售后服务承诺。</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2、</w:t>
      </w:r>
      <w:r>
        <w:rPr>
          <w:rFonts w:hint="eastAsia" w:ascii="仿宋" w:hAnsi="仿宋" w:eastAsia="仿宋" w:cs="仿宋"/>
          <w:color w:val="000000"/>
          <w:sz w:val="22"/>
          <w:szCs w:val="22"/>
        </w:rPr>
        <w:t>所投标产品质保期至少1年半，即质保期自采购人验收合格签字起至少12个月内连续运转良好。</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w:t>
      </w:r>
      <w:r>
        <w:rPr>
          <w:rFonts w:hint="eastAsia" w:ascii="仿宋" w:hAnsi="仿宋" w:eastAsia="仿宋" w:cs="仿宋"/>
          <w:color w:val="000000"/>
          <w:sz w:val="22"/>
          <w:szCs w:val="22"/>
        </w:rPr>
        <w:t>质保期内投标人应免费负责产品维护、维修及抢修。2小时内作出响应，如2小时内无法电话解决问题，投标人维修工程师必须在接到故障报告后24小时内到达采购人现场修理和更换零件。</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4、</w:t>
      </w:r>
      <w:r>
        <w:rPr>
          <w:rFonts w:hint="eastAsia" w:ascii="仿宋" w:hAnsi="仿宋" w:eastAsia="仿宋" w:cs="仿宋"/>
          <w:color w:val="000000"/>
          <w:sz w:val="22"/>
          <w:szCs w:val="22"/>
        </w:rPr>
        <w:t>投标人在国内应有售后服务人员及电话维修系统，并列出工程师名单、联系电话。</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5、</w:t>
      </w:r>
      <w:r>
        <w:rPr>
          <w:rFonts w:hint="eastAsia" w:ascii="仿宋" w:hAnsi="仿宋" w:eastAsia="仿宋" w:cs="仿宋"/>
          <w:color w:val="000000"/>
          <w:sz w:val="22"/>
          <w:szCs w:val="22"/>
        </w:rPr>
        <w:t>提供技术培训服务、质量保障措施。</w:t>
      </w:r>
    </w:p>
    <w:p>
      <w:pPr>
        <w:pStyle w:val="4"/>
        <w:ind w:firstLine="44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6、</w:t>
      </w:r>
      <w:r>
        <w:rPr>
          <w:rFonts w:hint="eastAsia" w:ascii="仿宋" w:hAnsi="仿宋" w:eastAsia="仿宋" w:cs="仿宋"/>
          <w:color w:val="000000"/>
          <w:sz w:val="22"/>
          <w:szCs w:val="22"/>
        </w:rPr>
        <w:t>能提供同款整套备用新机作为应急处理方式。</w:t>
      </w:r>
    </w:p>
    <w:p>
      <w:pPr>
        <w:widowControl/>
        <w:spacing w:before="225"/>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（三）付款方式</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设备安装完毕验收合格一周后付合同金额的95%，剩余合同金额的5%作为质保金，待质保期满后付清。</w:t>
      </w:r>
    </w:p>
    <w:p>
      <w:pPr>
        <w:widowControl/>
        <w:spacing w:before="225"/>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四、采购方式</w:t>
      </w:r>
      <w:r>
        <w:rPr>
          <w:rFonts w:hint="eastAsia" w:ascii="仿宋" w:hAnsi="仿宋" w:eastAsia="仿宋" w:cs="仿宋"/>
          <w:color w:val="000000"/>
          <w:kern w:val="0"/>
          <w:sz w:val="22"/>
          <w:szCs w:val="22"/>
          <w:lang w:bidi="ar"/>
        </w:rPr>
        <w:t>采取竞争性磋商方式，在密封报价的基础上，进行一轮或多轮磋商。</w:t>
      </w:r>
    </w:p>
    <w:p>
      <w:pPr>
        <w:widowControl/>
        <w:spacing w:before="225"/>
        <w:ind w:firstLine="442" w:firstLineChars="200"/>
        <w:rPr>
          <w:rFonts w:hint="eastAsia" w:ascii="仿宋" w:hAnsi="仿宋" w:eastAsia="仿宋" w:cs="仿宋"/>
          <w:color w:val="000000"/>
          <w:kern w:val="0"/>
          <w:sz w:val="22"/>
          <w:szCs w:val="22"/>
          <w:lang w:bidi="ar"/>
        </w:rPr>
      </w:pPr>
      <w:r>
        <w:rPr>
          <w:rFonts w:hint="eastAsia" w:ascii="仿宋" w:hAnsi="仿宋" w:eastAsia="仿宋" w:cs="仿宋"/>
          <w:b/>
          <w:color w:val="000000"/>
          <w:kern w:val="0"/>
          <w:sz w:val="22"/>
          <w:szCs w:val="22"/>
          <w:lang w:bidi="ar"/>
        </w:rPr>
        <w:t>五、评定方式</w:t>
      </w:r>
      <w:r>
        <w:rPr>
          <w:rFonts w:hint="eastAsia" w:ascii="仿宋" w:hAnsi="仿宋" w:eastAsia="仿宋" w:cs="仿宋"/>
          <w:color w:val="000000"/>
          <w:kern w:val="0"/>
          <w:sz w:val="22"/>
          <w:szCs w:val="22"/>
          <w:lang w:bidi="ar"/>
        </w:rPr>
        <w:t>：经磋商后的综合评分法。</w:t>
      </w:r>
    </w:p>
    <w:tbl>
      <w:tblPr>
        <w:tblStyle w:val="7"/>
        <w:tblpPr w:leftFromText="180" w:rightFromText="180" w:vertAnchor="text" w:horzAnchor="page" w:tblpX="1659" w:tblpY="572"/>
        <w:tblOverlap w:val="never"/>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40"/>
        <w:gridCol w:w="765"/>
        <w:gridCol w:w="345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评分因素</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及权重</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分值</w:t>
            </w:r>
          </w:p>
        </w:tc>
        <w:tc>
          <w:tcPr>
            <w:tcW w:w="345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评分标准</w:t>
            </w:r>
          </w:p>
        </w:tc>
        <w:tc>
          <w:tcPr>
            <w:tcW w:w="32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报价30%</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（共同评分因素）</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2"/>
                <w:szCs w:val="22"/>
              </w:rPr>
            </w:pPr>
            <w:r>
              <w:rPr>
                <w:rFonts w:hint="eastAsia" w:ascii="仿宋" w:hAnsi="仿宋" w:eastAsia="仿宋" w:cs="仿宋"/>
                <w:bCs/>
                <w:color w:val="000000"/>
                <w:sz w:val="22"/>
                <w:szCs w:val="22"/>
              </w:rPr>
              <w:t>30分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 w:val="22"/>
                <w:szCs w:val="22"/>
              </w:rPr>
            </w:pPr>
            <w:r>
              <w:rPr>
                <w:rFonts w:hint="eastAsia" w:ascii="仿宋" w:hAnsi="仿宋" w:eastAsia="仿宋" w:cs="仿宋"/>
                <w:color w:val="000000"/>
                <w:sz w:val="22"/>
                <w:szCs w:val="22"/>
              </w:rPr>
              <w:t>以本次有效投标人中的最低投标报价为基准价，报价得分=(基准价／投标报价) ×30分</w:t>
            </w:r>
          </w:p>
        </w:tc>
        <w:tc>
          <w:tcPr>
            <w:tcW w:w="3207" w:type="dxa"/>
            <w:tcBorders>
              <w:top w:val="single" w:color="auto" w:sz="4" w:space="0"/>
              <w:left w:val="single" w:color="auto" w:sz="4" w:space="0"/>
              <w:bottom w:val="single" w:color="auto" w:sz="4" w:space="0"/>
              <w:right w:val="single" w:color="auto" w:sz="4" w:space="0"/>
            </w:tcBorders>
            <w:vAlign w:val="center"/>
          </w:tcPr>
          <w:p>
            <w:pPr>
              <w:ind w:left="22" w:hanging="22" w:hangingChars="10"/>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参数要求50%</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（技术类评分因素）</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50分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2"/>
                <w:szCs w:val="22"/>
              </w:rPr>
            </w:pPr>
            <w:r>
              <w:rPr>
                <w:rFonts w:hint="eastAsia" w:ascii="仿宋" w:hAnsi="仿宋" w:eastAsia="仿宋" w:cs="仿宋"/>
                <w:color w:val="000000"/>
                <w:sz w:val="22"/>
                <w:szCs w:val="22"/>
              </w:rPr>
              <w:t>完全满足 “参数要求”的得50分；带“★”项的要求每有一项负偏离的扣6分，未带“★”项的每有一项负偏离的扣2分，直至该项分值扣完为止。</w:t>
            </w:r>
          </w:p>
        </w:tc>
        <w:tc>
          <w:tcPr>
            <w:tcW w:w="32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1、针对带“★”项的参数要求，投标人需在投标文件中提供产品彩页、技术资料或检测报告予以佐证，不提供或提供的证明材料不满足参数要求的视为负偏离。</w:t>
            </w:r>
          </w:p>
          <w:p>
            <w:pPr>
              <w:pStyle w:val="2"/>
              <w:spacing w:after="0"/>
              <w:rPr>
                <w:rFonts w:ascii="仿宋" w:hAnsi="仿宋" w:eastAsia="仿宋" w:cs="仿宋"/>
                <w:color w:val="000000"/>
                <w:sz w:val="22"/>
                <w:szCs w:val="22"/>
              </w:rPr>
            </w:pPr>
            <w:r>
              <w:rPr>
                <w:rFonts w:hint="eastAsia" w:ascii="仿宋" w:hAnsi="仿宋" w:eastAsia="仿宋" w:cs="仿宋"/>
                <w:color w:val="000000"/>
                <w:sz w:val="22"/>
                <w:szCs w:val="22"/>
              </w:rPr>
              <w:t>2、针对未带“★”项的参数要求，投标人仅需在投标文件中进行响应，不响应或不满足的视为负偏离。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业绩2%</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sz w:val="22"/>
                <w:szCs w:val="22"/>
              </w:rPr>
            </w:pPr>
            <w:r>
              <w:rPr>
                <w:rFonts w:hint="eastAsia" w:ascii="仿宋" w:hAnsi="仿宋" w:eastAsia="仿宋" w:cs="仿宋"/>
                <w:sz w:val="22"/>
                <w:szCs w:val="22"/>
              </w:rPr>
              <w:t>2分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FF"/>
                <w:sz w:val="22"/>
                <w:szCs w:val="22"/>
              </w:rPr>
            </w:pPr>
            <w:r>
              <w:rPr>
                <w:rFonts w:hint="eastAsia" w:ascii="仿宋" w:hAnsi="仿宋" w:eastAsia="仿宋" w:cs="仿宋"/>
                <w:sz w:val="22"/>
                <w:szCs w:val="22"/>
              </w:rPr>
              <w:t>供应商或生产厂家自2017年以来类似项目案例，提供一个得2分，本项最多得2分。</w:t>
            </w:r>
          </w:p>
        </w:tc>
        <w:tc>
          <w:tcPr>
            <w:tcW w:w="32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FF"/>
                <w:sz w:val="22"/>
                <w:szCs w:val="22"/>
              </w:rPr>
            </w:pPr>
            <w:r>
              <w:rPr>
                <w:rFonts w:hint="eastAsia" w:ascii="仿宋" w:hAnsi="仿宋" w:eastAsia="仿宋" w:cs="仿宋"/>
                <w:sz w:val="22"/>
                <w:szCs w:val="22"/>
              </w:rPr>
              <w:t>提供合同或中标（成交）通知书复印件加盖供应商鲜章。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0"/>
              <w:widowControl/>
              <w:adjustRightInd w:val="0"/>
              <w:snapToGrid w:val="0"/>
              <w:spacing w:line="24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售后服务12%</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12分</w:t>
            </w:r>
          </w:p>
        </w:tc>
        <w:tc>
          <w:tcPr>
            <w:tcW w:w="34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2"/>
                <w:szCs w:val="22"/>
              </w:rPr>
            </w:pPr>
            <w:r>
              <w:rPr>
                <w:rFonts w:hint="eastAsia" w:ascii="仿宋" w:hAnsi="仿宋" w:eastAsia="仿宋" w:cs="仿宋"/>
                <w:color w:val="000000"/>
                <w:sz w:val="22"/>
                <w:szCs w:val="22"/>
              </w:rPr>
              <w:t>完全满足招标文件售后服务要求得12分，不提供或提供不齐全的不得分。</w:t>
            </w:r>
          </w:p>
        </w:tc>
        <w:tc>
          <w:tcPr>
            <w:tcW w:w="3207" w:type="dxa"/>
            <w:tcBorders>
              <w:top w:val="single" w:color="auto" w:sz="4" w:space="0"/>
              <w:left w:val="single" w:color="auto" w:sz="4" w:space="0"/>
              <w:bottom w:val="single" w:color="auto" w:sz="4" w:space="0"/>
              <w:right w:val="single" w:color="auto" w:sz="4" w:space="0"/>
            </w:tcBorders>
            <w:vAlign w:val="center"/>
          </w:tcPr>
          <w:p>
            <w:pPr>
              <w:ind w:left="-38"/>
              <w:jc w:val="left"/>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10"/>
              <w:widowControl/>
              <w:adjustRightInd w:val="0"/>
              <w:snapToGrid w:val="0"/>
              <w:spacing w:line="24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信誉</w:t>
            </w:r>
          </w:p>
          <w:p>
            <w:pPr>
              <w:jc w:val="center"/>
              <w:rPr>
                <w:rFonts w:ascii="仿宋" w:hAnsi="仿宋" w:eastAsia="仿宋" w:cs="仿宋"/>
                <w:sz w:val="22"/>
                <w:szCs w:val="22"/>
              </w:rPr>
            </w:pPr>
            <w:r>
              <w:rPr>
                <w:rFonts w:hint="eastAsia" w:ascii="仿宋" w:hAnsi="仿宋" w:eastAsia="仿宋" w:cs="仿宋"/>
                <w:sz w:val="22"/>
                <w:szCs w:val="22"/>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4分</w:t>
            </w:r>
          </w:p>
        </w:tc>
        <w:tc>
          <w:tcPr>
            <w:tcW w:w="34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FF0000"/>
                <w:sz w:val="22"/>
                <w:szCs w:val="22"/>
              </w:rPr>
            </w:pPr>
            <w:r>
              <w:rPr>
                <w:rFonts w:hint="eastAsia" w:ascii="仿宋" w:hAnsi="仿宋" w:eastAsia="仿宋" w:cs="仿宋"/>
                <w:color w:val="auto"/>
                <w:sz w:val="22"/>
                <w:szCs w:val="22"/>
              </w:rPr>
              <w:t>（1）提供投标产品相关专利证书或获奖证书的得2分，未提供的不得分。</w:t>
            </w:r>
          </w:p>
          <w:p>
            <w:pPr>
              <w:jc w:val="left"/>
              <w:rPr>
                <w:rFonts w:ascii="仿宋" w:hAnsi="仿宋" w:eastAsia="仿宋" w:cs="仿宋"/>
                <w:sz w:val="22"/>
                <w:szCs w:val="22"/>
              </w:rPr>
            </w:pPr>
            <w:r>
              <w:rPr>
                <w:rFonts w:hint="eastAsia" w:ascii="仿宋" w:hAnsi="仿宋" w:eastAsia="仿宋" w:cs="仿宋"/>
                <w:sz w:val="22"/>
                <w:szCs w:val="22"/>
              </w:rPr>
              <w:t>（2）供应商有“优秀企业”称号的得2分，未提供的不得分。</w:t>
            </w:r>
          </w:p>
        </w:tc>
        <w:tc>
          <w:tcPr>
            <w:tcW w:w="32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hint="eastAsia" w:ascii="仿宋" w:hAnsi="仿宋" w:eastAsia="仿宋" w:cs="仿宋"/>
                <w:sz w:val="22"/>
                <w:szCs w:val="22"/>
              </w:rPr>
              <w:t>提供相关证明材料复印件加盖供应商鲜章。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投标文件的规范性2%</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（共同评分因素）</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2"/>
                <w:szCs w:val="22"/>
              </w:rPr>
            </w:pPr>
            <w:r>
              <w:rPr>
                <w:rFonts w:hint="eastAsia" w:ascii="仿宋" w:hAnsi="仿宋" w:eastAsia="仿宋" w:cs="仿宋"/>
                <w:color w:val="000000"/>
                <w:sz w:val="22"/>
                <w:szCs w:val="22"/>
              </w:rPr>
              <w:t>投标文件制作规范，没有细微偏差情形的得2分；每有一项细微偏差的扣1分，直至该项分值扣完为止。</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sz w:val="22"/>
                <w:szCs w:val="22"/>
              </w:rPr>
            </w:pPr>
          </w:p>
        </w:tc>
      </w:tr>
    </w:tbl>
    <w:p>
      <w:pPr>
        <w:rPr>
          <w:rFonts w:ascii="仿宋" w:hAnsi="仿宋" w:eastAsia="仿宋"/>
          <w:sz w:val="22"/>
          <w:szCs w:val="22"/>
        </w:rPr>
      </w:pPr>
    </w:p>
    <w:p>
      <w:pPr>
        <w:pStyle w:val="2"/>
      </w:pPr>
    </w:p>
    <w:p>
      <w:pPr>
        <w:widowControl/>
        <w:spacing w:before="225"/>
        <w:ind w:firstLine="472"/>
        <w:jc w:val="left"/>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b/>
          <w:color w:val="000000" w:themeColor="text1"/>
          <w:kern w:val="0"/>
          <w:sz w:val="22"/>
          <w:szCs w:val="22"/>
          <w14:textFill>
            <w14:solidFill>
              <w14:schemeClr w14:val="tx1"/>
            </w14:solidFill>
          </w14:textFill>
        </w:rPr>
        <w:t>六、供应商必须具备的资格条件</w:t>
      </w:r>
      <w:r>
        <w:rPr>
          <w:rFonts w:hint="eastAsia" w:ascii="仿宋_GB2312" w:hAnsi="仿宋" w:eastAsia="仿宋_GB2312" w:cs="仿宋"/>
          <w:color w:val="000000" w:themeColor="text1"/>
          <w:kern w:val="0"/>
          <w:sz w:val="22"/>
          <w:szCs w:val="22"/>
          <w14:textFill>
            <w14:solidFill>
              <w14:schemeClr w14:val="tx1"/>
            </w14:solidFill>
          </w14:textFill>
        </w:rPr>
        <w:t>：</w:t>
      </w:r>
    </w:p>
    <w:p>
      <w:pPr>
        <w:spacing w:line="500" w:lineRule="exact"/>
        <w:ind w:firstLine="660" w:firstLineChars="300"/>
        <w:rPr>
          <w:rFonts w:ascii="仿宋_GB2312" w:hAnsi="仿宋" w:eastAsia="仿宋_GB2312" w:cs="Times New Roman"/>
          <w:color w:val="000000"/>
          <w:sz w:val="22"/>
          <w:szCs w:val="22"/>
        </w:rPr>
      </w:pPr>
      <w:r>
        <w:rPr>
          <w:rFonts w:hint="eastAsia" w:ascii="仿宋_GB2312" w:hAnsi="仿宋" w:eastAsia="仿宋_GB2312" w:cs="仿宋"/>
          <w:color w:val="000000" w:themeColor="text1"/>
          <w:kern w:val="0"/>
          <w:sz w:val="22"/>
          <w:szCs w:val="22"/>
          <w14:textFill>
            <w14:solidFill>
              <w14:schemeClr w14:val="tx1"/>
            </w14:solidFill>
          </w14:textFill>
        </w:rPr>
        <w:t>1.具有独立承担民事责任的能力，</w:t>
      </w:r>
      <w:r>
        <w:rPr>
          <w:rFonts w:hint="eastAsia" w:ascii="仿宋_GB2312" w:hAnsi="仿宋" w:eastAsia="仿宋_GB2312" w:cs="Times New Roman"/>
          <w:color w:val="000000"/>
          <w:sz w:val="22"/>
          <w:szCs w:val="22"/>
        </w:rPr>
        <w:t>供应商为企业（包括合伙企业）、个体工商户的,应提供工商营业执照或提供由市场监管部门核发的法人或者其他组织统一社会信用代码的营业执照（扫描件）；供应商属于银行、保险、石油石化、电力、电信等有行业特殊情况的，提供企业分支机构营业执照或统一社会信用代码的营业执照（扫描件）。</w:t>
      </w:r>
    </w:p>
    <w:p>
      <w:pPr>
        <w:widowControl/>
        <w:spacing w:before="225"/>
        <w:ind w:firstLine="470"/>
        <w:jc w:val="left"/>
        <w:rPr>
          <w:rFonts w:ascii="仿宋_GB2312" w:hAnsi="仿宋" w:eastAsia="仿宋_GB2312" w:cs="仿宋"/>
          <w:color w:val="000000" w:themeColor="text1"/>
          <w:kern w:val="0"/>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2.具有履行合同所必须的设备和专业技术能力。</w:t>
      </w:r>
      <w:r>
        <w:rPr>
          <w:rFonts w:hint="eastAsia" w:ascii="仿宋_GB2312" w:hAnsi="宋体" w:eastAsia="仿宋_GB2312" w:cs="宋体"/>
          <w:bCs/>
          <w:color w:val="000000"/>
          <w:kern w:val="0"/>
          <w:sz w:val="22"/>
          <w:szCs w:val="22"/>
        </w:rPr>
        <w:t>提供具有履行合同所必须的设备和专业技术能力的承诺函（原件扫描件）；</w:t>
      </w:r>
    </w:p>
    <w:p>
      <w:pPr>
        <w:widowControl/>
        <w:spacing w:before="225"/>
        <w:ind w:firstLine="470"/>
        <w:jc w:val="left"/>
        <w:rPr>
          <w:rFonts w:ascii="仿宋_GB2312" w:hAnsi="仿宋" w:eastAsia="仿宋_GB2312" w:cs="仿宋"/>
          <w:color w:val="000000" w:themeColor="text1"/>
          <w:kern w:val="0"/>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3.具有良好的商业信誉和健全的会计制度。</w:t>
      </w:r>
      <w:r>
        <w:rPr>
          <w:rFonts w:hint="eastAsia" w:ascii="仿宋_GB2312" w:hAnsi="宋体" w:eastAsia="仿宋_GB2312" w:cs="宋体"/>
          <w:bCs/>
          <w:color w:val="000000"/>
          <w:kern w:val="0"/>
          <w:sz w:val="22"/>
          <w:szCs w:val="22"/>
        </w:rPr>
        <w:t>1、供应商是否具有良好的商业信誉，由供应商出具书面承诺（原件扫描件）；2、健全的财务会计制度（扫描件，加盖供应商鲜章）。</w:t>
      </w:r>
    </w:p>
    <w:p>
      <w:pPr>
        <w:rPr>
          <w:rFonts w:ascii="仿宋_GB2312" w:hAnsi="宋体" w:eastAsia="仿宋_GB2312" w:cs="宋体"/>
          <w:bCs/>
          <w:color w:val="000000"/>
          <w:kern w:val="0"/>
          <w:sz w:val="22"/>
          <w:szCs w:val="22"/>
        </w:rPr>
      </w:pPr>
      <w:r>
        <w:rPr>
          <w:rFonts w:hint="eastAsia" w:ascii="仿宋_GB2312" w:hAnsi="仿宋" w:eastAsia="仿宋_GB2312" w:cs="仿宋"/>
          <w:color w:val="000000" w:themeColor="text1"/>
          <w:kern w:val="0"/>
          <w:sz w:val="22"/>
          <w:szCs w:val="22"/>
          <w14:textFill>
            <w14:solidFill>
              <w14:schemeClr w14:val="tx1"/>
            </w14:solidFill>
          </w14:textFill>
        </w:rPr>
        <w:t>4.具有依法缴纳税收和社会保障资金的良好记录。</w:t>
      </w:r>
      <w:r>
        <w:rPr>
          <w:rFonts w:hint="eastAsia" w:ascii="仿宋_GB2312" w:hAnsi="宋体" w:eastAsia="仿宋_GB2312" w:cs="宋体"/>
          <w:bCs/>
          <w:color w:val="000000"/>
          <w:kern w:val="0"/>
          <w:sz w:val="22"/>
          <w:szCs w:val="22"/>
        </w:rPr>
        <w:t>1、 缴纳税收的证明材料：</w:t>
      </w:r>
    </w:p>
    <w:p>
      <w:pPr>
        <w:ind w:firstLine="440" w:firstLineChars="200"/>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供应商提供2020年 1月1日至今任意一个月缴纳税收的银行电子回单或者税务部门出具的纳税证明或完税证明的复印件（注：缴纳税收的证明材料复印件扫描件，存在困难的可以提供承诺函原件扫描件加盖供应商鲜章。）</w:t>
      </w:r>
    </w:p>
    <w:p>
      <w:pP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2、 缴纳社会保障资金的证明材料：</w:t>
      </w:r>
    </w:p>
    <w:p>
      <w:pPr>
        <w:widowControl/>
        <w:spacing w:before="225"/>
        <w:ind w:firstLine="470"/>
        <w:jc w:val="left"/>
        <w:rPr>
          <w:rFonts w:ascii="仿宋_GB2312" w:hAnsi="仿宋" w:eastAsia="仿宋_GB2312" w:cs="仿宋"/>
          <w:color w:val="000000" w:themeColor="text1"/>
          <w:kern w:val="0"/>
          <w:sz w:val="22"/>
          <w:szCs w:val="22"/>
          <w14:textFill>
            <w14:solidFill>
              <w14:schemeClr w14:val="tx1"/>
            </w14:solidFill>
          </w14:textFill>
        </w:rPr>
      </w:pPr>
      <w:r>
        <w:rPr>
          <w:rFonts w:hint="eastAsia" w:ascii="仿宋_GB2312" w:hAnsi="宋体" w:eastAsia="仿宋_GB2312" w:cs="宋体"/>
          <w:bCs/>
          <w:color w:val="000000"/>
          <w:kern w:val="0"/>
          <w:sz w:val="22"/>
          <w:szCs w:val="22"/>
        </w:rPr>
        <w:t>供应商提供 2020 年 1月1日至今任意一个月缴纳社保的银行电子回单或社保部门出具的社保缴纳证明材料复印件（注：缴纳社会保障资金的证明材料复印件扫描件，存在困难的可以提供承诺函原件扫描件加盖供应商鲜章。）</w:t>
      </w:r>
    </w:p>
    <w:p>
      <w:pPr>
        <w:widowControl/>
        <w:spacing w:before="225"/>
        <w:ind w:firstLine="470"/>
        <w:jc w:val="left"/>
        <w:rPr>
          <w:rFonts w:ascii="仿宋_GB2312" w:hAnsi="仿宋" w:eastAsia="仿宋_GB2312" w:cs="仿宋"/>
          <w:color w:val="000000" w:themeColor="text1"/>
          <w:kern w:val="0"/>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5.三年内在经营活动中没有重大违法记录。</w:t>
      </w:r>
      <w:r>
        <w:rPr>
          <w:rFonts w:hint="eastAsia" w:ascii="仿宋_GB2312" w:hAnsi="宋体" w:eastAsia="仿宋_GB2312" w:cs="宋体"/>
          <w:bCs/>
          <w:color w:val="000000"/>
          <w:kern w:val="0"/>
          <w:sz w:val="22"/>
          <w:szCs w:val="22"/>
        </w:rPr>
        <w:t>供应商在参加本次政府采购活动时做出书面声明（原件扫描件，格式见附件）。</w:t>
      </w:r>
    </w:p>
    <w:p>
      <w:pPr>
        <w:widowControl/>
        <w:spacing w:before="225"/>
        <w:ind w:firstLine="470"/>
        <w:jc w:val="left"/>
        <w:rPr>
          <w:rFonts w:ascii="仿宋_GB2312" w:hAnsi="仿宋" w:eastAsia="仿宋_GB2312" w:cs="仿宋"/>
          <w:color w:val="000000" w:themeColor="text1"/>
          <w:sz w:val="22"/>
          <w:szCs w:val="22"/>
          <w14:textFill>
            <w14:solidFill>
              <w14:schemeClr w14:val="tx1"/>
            </w14:solidFill>
          </w14:textFill>
        </w:rPr>
      </w:pPr>
      <w:r>
        <w:rPr>
          <w:rFonts w:hint="eastAsia" w:ascii="仿宋_GB2312" w:hAnsi="仿宋" w:eastAsia="仿宋_GB2312" w:cs="仿宋"/>
          <w:color w:val="000000" w:themeColor="text1"/>
          <w:kern w:val="0"/>
          <w:sz w:val="22"/>
          <w:szCs w:val="22"/>
          <w14:textFill>
            <w14:solidFill>
              <w14:schemeClr w14:val="tx1"/>
            </w14:solidFill>
          </w14:textFill>
        </w:rPr>
        <w:t>6.法律、行政法规规定的其他条件。</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七、磋商文件（正本一份，副本二份，需密封）</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1.报价（包括竞标人完成本项目所需的一切费用，分项单价以及总价）。</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2.营业执照正副本。</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3.法定代表人参加磋商需提供法定代表人身份证明复印件；非法定代表人参加的，提供法定代表人授权委托书原件、法定代表人和授权代表身份证明复印件。</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4.投标人按照招标项目的技术指标、参数和技术要求做出技术应答。投标人的技术应答包括但不限于下列内容：（1）投标产品的品牌、型号、配置；（2）投标产品本身的详细的技术指标和参数（应当尽可能提供检测报告、产品使用说明书、用户手册等材料予以佐证），技术参数差异偏离情况；（3）技术方案、项目实施方案；（4）投标产品技术参数表；（5）产品彩页资料。</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5.公司情况介绍，服务承诺。</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6.其他投标人认为需要提供的文件和资料。</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八、报名时间：</w:t>
      </w:r>
      <w:r>
        <w:rPr>
          <w:rFonts w:hint="eastAsia" w:ascii="仿宋" w:hAnsi="仿宋" w:eastAsia="仿宋" w:cs="仿宋"/>
          <w:color w:val="000000"/>
          <w:kern w:val="0"/>
          <w:sz w:val="22"/>
          <w:szCs w:val="22"/>
          <w:lang w:bidi="ar"/>
        </w:rPr>
        <w:t>2020年</w:t>
      </w:r>
      <w:r>
        <w:rPr>
          <w:rFonts w:hint="eastAsia" w:ascii="仿宋" w:hAnsi="仿宋" w:eastAsia="仿宋" w:cs="仿宋"/>
          <w:color w:val="000000"/>
          <w:kern w:val="0"/>
          <w:sz w:val="22"/>
          <w:szCs w:val="22"/>
          <w:lang w:val="en-US" w:eastAsia="zh-CN" w:bidi="ar"/>
        </w:rPr>
        <w:t>11</w:t>
      </w:r>
      <w:r>
        <w:rPr>
          <w:rFonts w:hint="eastAsia" w:ascii="仿宋" w:hAnsi="仿宋" w:eastAsia="仿宋" w:cs="仿宋"/>
          <w:color w:val="000000"/>
          <w:kern w:val="0"/>
          <w:sz w:val="22"/>
          <w:szCs w:val="22"/>
          <w:lang w:bidi="ar"/>
        </w:rPr>
        <w:t>月</w:t>
      </w:r>
      <w:r>
        <w:rPr>
          <w:rFonts w:hint="eastAsia" w:ascii="仿宋" w:hAnsi="仿宋" w:eastAsia="仿宋" w:cs="仿宋"/>
          <w:color w:val="000000"/>
          <w:kern w:val="0"/>
          <w:sz w:val="22"/>
          <w:szCs w:val="22"/>
          <w:lang w:val="en-US" w:eastAsia="zh-CN" w:bidi="ar"/>
        </w:rPr>
        <w:t>19</w:t>
      </w:r>
      <w:r>
        <w:rPr>
          <w:rFonts w:hint="eastAsia" w:ascii="仿宋" w:hAnsi="仿宋" w:eastAsia="仿宋" w:cs="仿宋"/>
          <w:color w:val="000000"/>
          <w:kern w:val="0"/>
          <w:sz w:val="22"/>
          <w:szCs w:val="22"/>
          <w:lang w:bidi="ar"/>
        </w:rPr>
        <w:t>日至2020年</w:t>
      </w:r>
      <w:r>
        <w:rPr>
          <w:rFonts w:hint="eastAsia" w:ascii="仿宋" w:hAnsi="仿宋" w:eastAsia="仿宋" w:cs="仿宋"/>
          <w:color w:val="000000"/>
          <w:kern w:val="0"/>
          <w:sz w:val="22"/>
          <w:szCs w:val="22"/>
          <w:lang w:val="en-US" w:eastAsia="zh-CN" w:bidi="ar"/>
        </w:rPr>
        <w:t>11</w:t>
      </w:r>
      <w:r>
        <w:rPr>
          <w:rFonts w:hint="eastAsia" w:ascii="仿宋" w:hAnsi="仿宋" w:eastAsia="仿宋" w:cs="仿宋"/>
          <w:color w:val="000000"/>
          <w:kern w:val="0"/>
          <w:sz w:val="22"/>
          <w:szCs w:val="22"/>
          <w:lang w:bidi="ar"/>
        </w:rPr>
        <w:t>月</w:t>
      </w:r>
      <w:r>
        <w:rPr>
          <w:rFonts w:hint="eastAsia" w:ascii="仿宋" w:hAnsi="仿宋" w:eastAsia="仿宋" w:cs="仿宋"/>
          <w:color w:val="000000"/>
          <w:kern w:val="0"/>
          <w:sz w:val="22"/>
          <w:szCs w:val="22"/>
          <w:lang w:val="en-US" w:eastAsia="zh-CN" w:bidi="ar"/>
        </w:rPr>
        <w:t>25</w:t>
      </w:r>
      <w:r>
        <w:rPr>
          <w:rFonts w:hint="eastAsia" w:ascii="仿宋" w:hAnsi="仿宋" w:eastAsia="仿宋" w:cs="仿宋"/>
          <w:color w:val="000000"/>
          <w:kern w:val="0"/>
          <w:sz w:val="22"/>
          <w:szCs w:val="22"/>
          <w:lang w:bidi="ar"/>
        </w:rPr>
        <w:t>日17：00.</w:t>
      </w:r>
    </w:p>
    <w:p>
      <w:pPr>
        <w:widowControl/>
        <w:spacing w:before="225"/>
        <w:ind w:firstLine="442" w:firstLineChars="200"/>
        <w:jc w:val="left"/>
        <w:rPr>
          <w:rFonts w:hint="eastAsia" w:ascii="仿宋" w:hAnsi="仿宋" w:eastAsia="仿宋" w:cs="仿宋"/>
          <w:color w:val="000000"/>
          <w:kern w:val="0"/>
          <w:sz w:val="22"/>
          <w:szCs w:val="22"/>
          <w:lang w:bidi="ar"/>
        </w:rPr>
      </w:pPr>
      <w:r>
        <w:rPr>
          <w:rFonts w:hint="eastAsia" w:ascii="仿宋" w:hAnsi="仿宋" w:eastAsia="仿宋" w:cs="仿宋"/>
          <w:b/>
          <w:color w:val="000000"/>
          <w:kern w:val="0"/>
          <w:sz w:val="22"/>
          <w:szCs w:val="22"/>
          <w:lang w:bidi="ar"/>
        </w:rPr>
        <w:t>九、报名方式：</w:t>
      </w:r>
      <w:r>
        <w:rPr>
          <w:rFonts w:hint="eastAsia" w:ascii="仿宋" w:hAnsi="仿宋" w:eastAsia="仿宋" w:cs="仿宋"/>
          <w:color w:val="000000"/>
          <w:kern w:val="0"/>
          <w:sz w:val="22"/>
          <w:szCs w:val="22"/>
          <w:lang w:bidi="ar"/>
        </w:rPr>
        <w:t>邮箱报名：496919275@qq.com</w:t>
      </w:r>
      <w:r>
        <w:rPr>
          <w:rFonts w:hint="eastAsia" w:ascii="仿宋" w:hAnsi="仿宋" w:eastAsia="仿宋" w:cs="仿宋"/>
          <w:color w:val="000000"/>
          <w:kern w:val="0"/>
          <w:sz w:val="22"/>
          <w:szCs w:val="22"/>
          <w:lang w:bidi="ar"/>
        </w:rPr>
        <w:fldChar w:fldCharType="begin"/>
      </w:r>
      <w:r>
        <w:rPr>
          <w:rFonts w:hint="eastAsia" w:ascii="仿宋" w:hAnsi="仿宋" w:eastAsia="仿宋" w:cs="仿宋"/>
          <w:color w:val="000000"/>
          <w:kern w:val="0"/>
          <w:sz w:val="22"/>
          <w:szCs w:val="22"/>
          <w:lang w:bidi="ar"/>
        </w:rPr>
        <w:instrText xml:space="preserve"> HYPERLINK "mailto:496919275@qq.com(需提供经办人有" </w:instrText>
      </w:r>
      <w:r>
        <w:rPr>
          <w:rFonts w:hint="eastAsia" w:ascii="仿宋" w:hAnsi="仿宋" w:eastAsia="仿宋" w:cs="仿宋"/>
          <w:color w:val="000000"/>
          <w:kern w:val="0"/>
          <w:sz w:val="22"/>
          <w:szCs w:val="22"/>
          <w:lang w:bidi="ar"/>
        </w:rPr>
        <w:fldChar w:fldCharType="separate"/>
      </w:r>
      <w:r>
        <w:rPr>
          <w:rFonts w:hint="eastAsia" w:ascii="仿宋" w:hAnsi="仿宋" w:eastAsia="仿宋" w:cs="仿宋"/>
          <w:color w:val="000000"/>
          <w:kern w:val="0"/>
          <w:sz w:val="22"/>
          <w:szCs w:val="22"/>
          <w:lang w:bidi="ar"/>
        </w:rPr>
        <w:t>需提供单位介绍信、经办人</w:t>
      </w:r>
      <w:r>
        <w:rPr>
          <w:rFonts w:hint="eastAsia" w:ascii="仿宋" w:hAnsi="仿宋" w:eastAsia="仿宋" w:cs="仿宋"/>
          <w:color w:val="000000"/>
          <w:kern w:val="0"/>
          <w:sz w:val="22"/>
          <w:szCs w:val="22"/>
          <w:lang w:bidi="ar"/>
        </w:rPr>
        <w:fldChar w:fldCharType="end"/>
      </w:r>
      <w:r>
        <w:rPr>
          <w:rFonts w:hint="eastAsia" w:ascii="仿宋" w:hAnsi="仿宋" w:eastAsia="仿宋" w:cs="仿宋"/>
          <w:color w:val="000000"/>
          <w:kern w:val="0"/>
          <w:sz w:val="22"/>
          <w:szCs w:val="22"/>
          <w:lang w:bidi="ar"/>
        </w:rPr>
        <w:t>身份证扫描件</w:t>
      </w:r>
      <w:r>
        <w:rPr>
          <w:rFonts w:hint="eastAsia" w:ascii="仿宋" w:hAnsi="仿宋" w:eastAsia="仿宋" w:cs="仿宋"/>
          <w:color w:val="000000"/>
          <w:kern w:val="0"/>
          <w:sz w:val="22"/>
          <w:szCs w:val="22"/>
          <w:lang w:eastAsia="zh-CN" w:bidi="ar"/>
        </w:rPr>
        <w:t>。</w:t>
      </w:r>
      <w:bookmarkStart w:id="1" w:name="_GoBack"/>
      <w:bookmarkEnd w:id="1"/>
      <w:r>
        <w:rPr>
          <w:rFonts w:hint="eastAsia" w:ascii="仿宋" w:hAnsi="仿宋" w:eastAsia="仿宋" w:cs="仿宋"/>
          <w:color w:val="000000"/>
          <w:kern w:val="0"/>
          <w:sz w:val="22"/>
          <w:szCs w:val="22"/>
          <w:lang w:bidi="ar"/>
        </w:rPr>
        <w:t>资料上须注明项目名称、项目编号和被介绍人身份证信息、联系方式及邮箱，同时加盖单位鲜章</w:t>
      </w:r>
    </w:p>
    <w:p>
      <w:pPr>
        <w:widowControl/>
        <w:spacing w:before="225"/>
        <w:ind w:firstLine="442" w:firstLineChars="200"/>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十、磋商时间：</w:t>
      </w:r>
      <w:r>
        <w:rPr>
          <w:rFonts w:hint="eastAsia" w:ascii="仿宋" w:hAnsi="仿宋" w:eastAsia="仿宋" w:cs="仿宋"/>
          <w:color w:val="000000"/>
          <w:kern w:val="0"/>
          <w:sz w:val="22"/>
          <w:szCs w:val="22"/>
          <w:lang w:bidi="ar"/>
        </w:rPr>
        <w:t>2020年</w:t>
      </w:r>
      <w:r>
        <w:rPr>
          <w:rFonts w:hint="eastAsia" w:ascii="仿宋" w:hAnsi="仿宋" w:eastAsia="仿宋" w:cs="仿宋"/>
          <w:color w:val="000000"/>
          <w:kern w:val="0"/>
          <w:sz w:val="22"/>
          <w:szCs w:val="22"/>
          <w:lang w:val="en-US" w:eastAsia="zh-CN" w:bidi="ar"/>
        </w:rPr>
        <w:t>11</w:t>
      </w:r>
      <w:r>
        <w:rPr>
          <w:rFonts w:hint="eastAsia" w:ascii="仿宋" w:hAnsi="仿宋" w:eastAsia="仿宋" w:cs="仿宋"/>
          <w:color w:val="000000"/>
          <w:kern w:val="0"/>
          <w:sz w:val="22"/>
          <w:szCs w:val="22"/>
          <w:lang w:bidi="ar"/>
        </w:rPr>
        <w:t>月</w:t>
      </w:r>
      <w:r>
        <w:rPr>
          <w:rFonts w:hint="eastAsia" w:ascii="仿宋" w:hAnsi="仿宋" w:eastAsia="仿宋" w:cs="仿宋"/>
          <w:color w:val="000000"/>
          <w:kern w:val="0"/>
          <w:sz w:val="22"/>
          <w:szCs w:val="22"/>
          <w:lang w:val="en-US" w:eastAsia="zh-CN" w:bidi="ar"/>
        </w:rPr>
        <w:t>27</w:t>
      </w:r>
      <w:r>
        <w:rPr>
          <w:rFonts w:hint="eastAsia" w:ascii="仿宋" w:hAnsi="仿宋" w:eastAsia="仿宋" w:cs="仿宋"/>
          <w:color w:val="000000"/>
          <w:kern w:val="0"/>
          <w:sz w:val="22"/>
          <w:szCs w:val="22"/>
          <w:lang w:bidi="ar"/>
        </w:rPr>
        <w:t>日下午</w:t>
      </w:r>
      <w:r>
        <w:rPr>
          <w:rFonts w:hint="eastAsia" w:ascii="仿宋" w:hAnsi="仿宋" w:eastAsia="仿宋" w:cs="仿宋"/>
          <w:color w:val="000000"/>
          <w:kern w:val="0"/>
          <w:sz w:val="22"/>
          <w:szCs w:val="22"/>
          <w:lang w:val="en-US" w:eastAsia="zh-CN" w:bidi="ar"/>
        </w:rPr>
        <w:t>16</w:t>
      </w:r>
      <w:r>
        <w:rPr>
          <w:rFonts w:hint="eastAsia" w:ascii="仿宋" w:hAnsi="仿宋" w:eastAsia="仿宋" w:cs="仿宋"/>
          <w:color w:val="000000"/>
          <w:kern w:val="0"/>
          <w:sz w:val="22"/>
          <w:szCs w:val="22"/>
          <w:lang w:bidi="ar"/>
        </w:rPr>
        <w:t>：00（若有变动另行通知）迟到10分钟将被视为自动弃权。</w:t>
      </w:r>
    </w:p>
    <w:p>
      <w:pPr>
        <w:widowControl/>
        <w:spacing w:before="225"/>
        <w:ind w:firstLine="482"/>
        <w:jc w:val="left"/>
        <w:rPr>
          <w:rFonts w:ascii="仿宋" w:hAnsi="仿宋" w:eastAsia="仿宋" w:cs="仿宋"/>
          <w:color w:val="000000"/>
          <w:kern w:val="0"/>
          <w:sz w:val="22"/>
          <w:szCs w:val="22"/>
          <w:lang w:bidi="ar"/>
        </w:rPr>
      </w:pPr>
      <w:r>
        <w:rPr>
          <w:rFonts w:hint="eastAsia" w:ascii="仿宋" w:hAnsi="仿宋" w:eastAsia="仿宋" w:cs="仿宋"/>
          <w:b/>
          <w:color w:val="000000"/>
          <w:kern w:val="0"/>
          <w:sz w:val="22"/>
          <w:szCs w:val="22"/>
          <w:lang w:bidi="ar"/>
        </w:rPr>
        <w:t>十一、磋商地点：</w:t>
      </w:r>
      <w:r>
        <w:rPr>
          <w:rFonts w:hint="eastAsia" w:ascii="仿宋" w:hAnsi="仿宋" w:eastAsia="仿宋" w:cs="仿宋"/>
          <w:color w:val="000000"/>
          <w:kern w:val="0"/>
          <w:sz w:val="22"/>
          <w:szCs w:val="22"/>
          <w:lang w:bidi="ar"/>
        </w:rPr>
        <w:t>盐亭县人民医院行政办公楼5楼会议室</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十二、联系电话：</w:t>
      </w:r>
      <w:r>
        <w:rPr>
          <w:rFonts w:hint="eastAsia" w:ascii="仿宋" w:hAnsi="仿宋" w:eastAsia="仿宋" w:cs="仿宋"/>
          <w:color w:val="000000"/>
          <w:kern w:val="0"/>
          <w:sz w:val="22"/>
          <w:szCs w:val="22"/>
          <w:lang w:bidi="ar"/>
        </w:rPr>
        <w:t>0816-7229049 、联系人：李老师</w:t>
      </w:r>
    </w:p>
    <w:p>
      <w:pPr>
        <w:rPr>
          <w:rFonts w:ascii="仿宋" w:hAnsi="仿宋" w:eastAsia="仿宋" w:cs="仿宋"/>
          <w:sz w:val="22"/>
          <w:szCs w:val="22"/>
        </w:rPr>
      </w:pPr>
      <w:r>
        <w:rPr>
          <w:rFonts w:hint="eastAsia" w:ascii="仿宋" w:hAnsi="仿宋" w:eastAsia="仿宋" w:cs="仿宋"/>
          <w:sz w:val="22"/>
          <w:szCs w:val="22"/>
        </w:rPr>
        <w:t xml:space="preserve">                                                    </w:t>
      </w:r>
    </w:p>
    <w:p>
      <w:pPr>
        <w:ind w:firstLine="5720" w:firstLineChars="2600"/>
        <w:rPr>
          <w:rFonts w:ascii="仿宋" w:hAnsi="仿宋" w:eastAsia="仿宋" w:cs="仿宋"/>
          <w:sz w:val="22"/>
          <w:szCs w:val="22"/>
        </w:rPr>
      </w:pPr>
      <w:r>
        <w:rPr>
          <w:rFonts w:hint="eastAsia" w:ascii="仿宋" w:hAnsi="仿宋" w:eastAsia="仿宋" w:cs="仿宋"/>
          <w:sz w:val="22"/>
          <w:szCs w:val="22"/>
        </w:rPr>
        <w:t>盐亭县人民医院</w:t>
      </w:r>
    </w:p>
    <w:p>
      <w:pPr>
        <w:rPr>
          <w:rFonts w:ascii="仿宋" w:hAnsi="仿宋" w:eastAsia="仿宋" w:cs="仿宋"/>
          <w:sz w:val="22"/>
          <w:szCs w:val="22"/>
        </w:rPr>
      </w:pPr>
      <w:r>
        <w:rPr>
          <w:rFonts w:hint="eastAsia" w:ascii="仿宋" w:hAnsi="仿宋" w:eastAsia="仿宋" w:cs="仿宋"/>
          <w:sz w:val="22"/>
          <w:szCs w:val="22"/>
        </w:rPr>
        <w:t xml:space="preserve">                                                   2020年</w:t>
      </w:r>
      <w:r>
        <w:rPr>
          <w:rFonts w:hint="eastAsia" w:ascii="仿宋" w:hAnsi="仿宋" w:eastAsia="仿宋" w:cs="仿宋"/>
          <w:sz w:val="22"/>
          <w:szCs w:val="22"/>
          <w:lang w:val="en-US" w:eastAsia="zh-CN"/>
        </w:rPr>
        <w:t>11</w:t>
      </w:r>
      <w:r>
        <w:rPr>
          <w:rFonts w:hint="eastAsia" w:ascii="仿宋" w:hAnsi="仿宋" w:eastAsia="仿宋" w:cs="仿宋"/>
          <w:sz w:val="22"/>
          <w:szCs w:val="22"/>
        </w:rPr>
        <w:t>月</w:t>
      </w:r>
      <w:r>
        <w:rPr>
          <w:rFonts w:hint="eastAsia" w:ascii="仿宋" w:hAnsi="仿宋" w:eastAsia="仿宋" w:cs="仿宋"/>
          <w:sz w:val="22"/>
          <w:szCs w:val="22"/>
          <w:lang w:val="en-US" w:eastAsia="zh-CN"/>
        </w:rPr>
        <w:t>19</w:t>
      </w:r>
      <w:r>
        <w:rPr>
          <w:rFonts w:hint="eastAsia" w:ascii="仿宋" w:hAnsi="仿宋" w:eastAsia="仿宋" w:cs="仿宋"/>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E3B8B"/>
    <w:multiLevelType w:val="singleLevel"/>
    <w:tmpl w:val="FDDE3B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7490"/>
    <w:rsid w:val="004B07CE"/>
    <w:rsid w:val="00CC7705"/>
    <w:rsid w:val="00E81B4F"/>
    <w:rsid w:val="01200964"/>
    <w:rsid w:val="175700AB"/>
    <w:rsid w:val="19B17455"/>
    <w:rsid w:val="19BD7CFA"/>
    <w:rsid w:val="2ACE7490"/>
    <w:rsid w:val="2EC749A0"/>
    <w:rsid w:val="313005E6"/>
    <w:rsid w:val="334C2896"/>
    <w:rsid w:val="38620D79"/>
    <w:rsid w:val="3FFA400F"/>
    <w:rsid w:val="5257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Subtitle"/>
    <w:basedOn w:val="1"/>
    <w:next w:val="1"/>
    <w:qFormat/>
    <w:uiPriority w:val="0"/>
    <w:pPr>
      <w:tabs>
        <w:tab w:val="left" w:pos="0"/>
      </w:tabs>
      <w:ind w:firstLine="420"/>
    </w:pPr>
    <w:rPr>
      <w:rFonts w:ascii="Cambria" w:hAnsi="Cambria"/>
      <w:i/>
      <w:color w:val="4F81BD"/>
      <w:spacing w:val="15"/>
      <w:sz w:val="24"/>
    </w:rPr>
  </w:style>
  <w:style w:type="paragraph" w:styleId="4">
    <w:name w:val="Normal Indent"/>
    <w:basedOn w:val="1"/>
    <w:qFormat/>
    <w:uiPriority w:val="0"/>
    <w:pPr>
      <w:ind w:firstLine="420" w:firstLineChars="200"/>
    </w:pPr>
  </w:style>
  <w:style w:type="paragraph" w:styleId="5">
    <w:name w:val="Normal (Web)"/>
    <w:basedOn w:val="1"/>
    <w:qFormat/>
    <w:uiPriority w:val="0"/>
    <w:pPr>
      <w:widowControl/>
      <w:tabs>
        <w:tab w:val="left" w:pos="0"/>
      </w:tabs>
      <w:spacing w:before="100" w:beforeAutospacing="1" w:after="100" w:afterAutospacing="1"/>
    </w:pPr>
    <w:rPr>
      <w:rFonts w:cs="宋体"/>
      <w:kern w:val="0"/>
    </w:rPr>
  </w:style>
  <w:style w:type="paragraph" w:styleId="6">
    <w:name w:val="Body Text First Indent"/>
    <w:basedOn w:val="2"/>
    <w:unhideWhenUsed/>
    <w:qFormat/>
    <w:uiPriority w:val="99"/>
    <w:pPr>
      <w:ind w:firstLine="420" w:firstLineChars="100"/>
    </w:p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654</Words>
  <Characters>3733</Characters>
  <Lines>31</Lines>
  <Paragraphs>8</Paragraphs>
  <TotalTime>30</TotalTime>
  <ScaleCrop>false</ScaleCrop>
  <LinksUpToDate>false</LinksUpToDate>
  <CharactersWithSpaces>4379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2020-09-27T06:53:00Z</dcterms:created>
  <dc:creator>Administrator</dc:creator>
  <cp:lastModifiedBy>Administrator</cp:lastModifiedBy>
  <dcterms:modified xsi:type="dcterms:W3CDTF">2020-11-19T01:53:05Z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