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hint="default" w:ascii="宋体" w:hAnsi="宋体" w:cs="宋体" w:eastAsiaTheme="minorEastAsia"/>
          <w:sz w:val="28"/>
          <w:szCs w:val="28"/>
          <w:lang w:val="en-US" w:eastAsia="zh-CN"/>
        </w:rPr>
      </w:pPr>
      <w:r>
        <w:rPr>
          <w:rFonts w:hint="eastAsia" w:ascii="宋体" w:hAnsi="宋体" w:cs="宋体"/>
          <w:color w:val="000000" w:themeColor="text1"/>
          <w:sz w:val="28"/>
          <w:szCs w:val="28"/>
          <w14:textFill>
            <w14:solidFill>
              <w14:schemeClr w14:val="tx1"/>
            </w14:solidFill>
          </w14:textFill>
        </w:rPr>
        <w:t>采购项目编号：</w:t>
      </w:r>
      <w:r>
        <w:rPr>
          <w:rFonts w:hint="eastAsia" w:ascii="宋体" w:hAnsi="宋体" w:cs="宋体"/>
          <w:b/>
          <w:bCs/>
          <w:sz w:val="24"/>
          <w:u w:val="single"/>
        </w:rPr>
        <w:t>YNCG磋商（2020）</w:t>
      </w:r>
      <w:r>
        <w:rPr>
          <w:rFonts w:hint="eastAsia" w:ascii="宋体" w:hAnsi="宋体" w:cs="宋体"/>
          <w:b/>
          <w:bCs/>
          <w:sz w:val="24"/>
          <w:u w:val="single"/>
          <w:lang w:val="en-US" w:eastAsia="zh-CN"/>
        </w:rPr>
        <w:t>004</w:t>
      </w:r>
    </w:p>
    <w:p>
      <w:pPr>
        <w:spacing w:line="800" w:lineRule="exact"/>
        <w:ind w:firstLine="723" w:firstLineChars="200"/>
        <w:jc w:val="center"/>
        <w:rPr>
          <w:rFonts w:ascii="宋体" w:hAnsi="宋体" w:cs="宋体"/>
          <w:b/>
          <w:sz w:val="36"/>
          <w:szCs w:val="32"/>
        </w:rPr>
      </w:pPr>
    </w:p>
    <w:p>
      <w:pPr>
        <w:spacing w:after="159" w:afterLines="50" w:afterAutospacing="0" w:line="800" w:lineRule="exact"/>
        <w:rPr>
          <w:rFonts w:hint="eastAsia" w:ascii="宋体" w:hAnsi="宋体" w:cs="宋体"/>
          <w:color w:val="000000" w:themeColor="text1"/>
          <w:sz w:val="28"/>
          <w:szCs w:val="28"/>
          <w14:textFill>
            <w14:solidFill>
              <w14:schemeClr w14:val="tx1"/>
            </w14:solidFill>
          </w14:textFill>
        </w:rPr>
      </w:pPr>
    </w:p>
    <w:p>
      <w:pPr>
        <w:spacing w:line="800" w:lineRule="exact"/>
        <w:ind w:firstLine="723" w:firstLineChars="200"/>
        <w:jc w:val="center"/>
        <w:rPr>
          <w:rFonts w:ascii="宋体" w:hAnsi="宋体" w:cs="宋体"/>
          <w:b/>
          <w:bCs/>
          <w:sz w:val="36"/>
          <w:szCs w:val="36"/>
        </w:rPr>
      </w:pPr>
      <w:r>
        <w:rPr>
          <w:rFonts w:hint="eastAsia" w:ascii="宋体" w:hAnsi="宋体" w:cs="宋体"/>
          <w:b/>
          <w:sz w:val="36"/>
          <w:szCs w:val="32"/>
        </w:rPr>
        <w:t>采购项目名称：</w:t>
      </w:r>
      <w:r>
        <w:rPr>
          <w:rFonts w:hint="eastAsia" w:hAnsi="Calibri"/>
          <w:b/>
          <w:sz w:val="36"/>
          <w:szCs w:val="36"/>
        </w:rPr>
        <w:t>院内临床办公云桌面服务项目</w:t>
      </w:r>
    </w:p>
    <w:p>
      <w:pPr>
        <w:tabs>
          <w:tab w:val="center" w:pos="4153"/>
          <w:tab w:val="left" w:pos="7250"/>
        </w:tabs>
        <w:ind w:firstLine="1928" w:firstLineChars="200"/>
        <w:jc w:val="center"/>
        <w:rPr>
          <w:rFonts w:ascii="宋体" w:hAnsi="宋体" w:cs="宋体"/>
          <w:b/>
          <w:sz w:val="96"/>
          <w:szCs w:val="120"/>
        </w:rPr>
      </w:pPr>
    </w:p>
    <w:p>
      <w:pPr>
        <w:tabs>
          <w:tab w:val="center" w:pos="4153"/>
          <w:tab w:val="left" w:pos="7250"/>
        </w:tabs>
        <w:jc w:val="center"/>
        <w:rPr>
          <w:rFonts w:ascii="宋体" w:hAnsi="宋体" w:cs="宋体"/>
          <w:b/>
          <w:sz w:val="96"/>
          <w:szCs w:val="120"/>
        </w:rPr>
      </w:pPr>
      <w:r>
        <w:rPr>
          <w:rFonts w:hint="eastAsia" w:ascii="宋体" w:hAnsi="宋体" w:cs="宋体"/>
          <w:b/>
          <w:sz w:val="96"/>
          <w:szCs w:val="120"/>
        </w:rPr>
        <w:t>竞争性谈判</w:t>
      </w:r>
    </w:p>
    <w:p>
      <w:pPr>
        <w:tabs>
          <w:tab w:val="center" w:pos="4153"/>
          <w:tab w:val="left" w:pos="7250"/>
        </w:tabs>
        <w:jc w:val="center"/>
        <w:rPr>
          <w:rFonts w:ascii="宋体" w:hAnsi="宋体" w:cs="宋体"/>
          <w:b/>
          <w:sz w:val="96"/>
          <w:szCs w:val="120"/>
        </w:rPr>
      </w:pPr>
      <w:r>
        <w:rPr>
          <w:rFonts w:hint="eastAsia" w:ascii="宋体" w:hAnsi="宋体" w:cs="宋体"/>
          <w:b/>
          <w:sz w:val="96"/>
          <w:szCs w:val="120"/>
        </w:rPr>
        <w:t>文件</w:t>
      </w:r>
    </w:p>
    <w:p>
      <w:pPr>
        <w:spacing w:line="800" w:lineRule="exact"/>
        <w:ind w:firstLine="1123" w:firstLineChars="200"/>
        <w:jc w:val="center"/>
        <w:rPr>
          <w:rFonts w:ascii="宋体" w:hAnsi="宋体" w:cs="宋体"/>
          <w:b/>
          <w:bCs/>
          <w:spacing w:val="80"/>
          <w:sz w:val="40"/>
          <w:szCs w:val="36"/>
        </w:rPr>
      </w:pPr>
      <w:bookmarkStart w:id="0" w:name="OLE_LINK55"/>
    </w:p>
    <w:p>
      <w:pPr>
        <w:spacing w:line="800" w:lineRule="exact"/>
        <w:ind w:firstLine="1123" w:firstLineChars="200"/>
        <w:jc w:val="center"/>
        <w:rPr>
          <w:rFonts w:ascii="宋体" w:hAnsi="宋体" w:cs="宋体"/>
          <w:b/>
          <w:bCs/>
          <w:spacing w:val="80"/>
          <w:sz w:val="40"/>
          <w:szCs w:val="36"/>
        </w:rPr>
      </w:pPr>
    </w:p>
    <w:p>
      <w:pPr>
        <w:spacing w:line="800" w:lineRule="exact"/>
        <w:ind w:firstLine="1123" w:firstLineChars="200"/>
        <w:jc w:val="center"/>
        <w:rPr>
          <w:rFonts w:ascii="宋体" w:hAnsi="宋体" w:cs="宋体"/>
          <w:b/>
          <w:bCs/>
          <w:spacing w:val="80"/>
          <w:sz w:val="40"/>
          <w:szCs w:val="36"/>
        </w:rPr>
      </w:pPr>
    </w:p>
    <w:p>
      <w:pPr>
        <w:spacing w:line="800" w:lineRule="exact"/>
        <w:ind w:firstLine="1123" w:firstLineChars="200"/>
        <w:jc w:val="center"/>
        <w:rPr>
          <w:rFonts w:ascii="宋体" w:hAnsi="宋体" w:cs="宋体"/>
          <w:b/>
          <w:bCs/>
          <w:spacing w:val="80"/>
          <w:sz w:val="40"/>
          <w:szCs w:val="36"/>
        </w:rPr>
      </w:pPr>
    </w:p>
    <w:p>
      <w:pPr>
        <w:spacing w:line="800" w:lineRule="exact"/>
        <w:jc w:val="center"/>
        <w:rPr>
          <w:rFonts w:ascii="宋体" w:hAnsi="宋体" w:cs="宋体"/>
          <w:b/>
          <w:bCs/>
          <w:sz w:val="40"/>
          <w:szCs w:val="36"/>
        </w:rPr>
      </w:pPr>
      <w:r>
        <w:rPr>
          <w:rFonts w:hint="eastAsia" w:ascii="宋体" w:hAnsi="宋体" w:cs="宋体"/>
          <w:b/>
          <w:bCs/>
          <w:spacing w:val="80"/>
          <w:sz w:val="40"/>
          <w:szCs w:val="36"/>
        </w:rPr>
        <w:t>盐亭县</w:t>
      </w:r>
      <w:r>
        <w:rPr>
          <w:rFonts w:ascii="宋体" w:hAnsi="宋体" w:cs="宋体"/>
          <w:b/>
          <w:bCs/>
          <w:spacing w:val="80"/>
          <w:sz w:val="40"/>
          <w:szCs w:val="36"/>
        </w:rPr>
        <w:t>人民医院</w:t>
      </w:r>
    </w:p>
    <w:bookmarkEnd w:id="0"/>
    <w:p>
      <w:pPr>
        <w:spacing w:line="800" w:lineRule="exact"/>
        <w:jc w:val="center"/>
        <w:rPr>
          <w:rFonts w:ascii="宋体" w:hAnsi="宋体" w:cs="宋体"/>
          <w:b/>
          <w:sz w:val="36"/>
          <w:szCs w:val="32"/>
        </w:rPr>
      </w:pPr>
      <w:r>
        <w:rPr>
          <w:rFonts w:hint="eastAsia" w:ascii="宋体" w:hAnsi="宋体" w:cs="宋体"/>
          <w:b/>
          <w:sz w:val="36"/>
          <w:szCs w:val="32"/>
        </w:rPr>
        <w:t>编制</w:t>
      </w:r>
    </w:p>
    <w:p>
      <w:pPr>
        <w:spacing w:line="800" w:lineRule="exact"/>
        <w:jc w:val="center"/>
        <w:rPr>
          <w:rFonts w:ascii="宋体" w:hAnsi="宋体" w:cs="宋体"/>
          <w:sz w:val="22"/>
        </w:rPr>
      </w:pPr>
      <w:r>
        <w:rPr>
          <w:rFonts w:hint="eastAsia" w:ascii="宋体" w:hAnsi="宋体" w:cs="宋体"/>
          <w:b/>
          <w:sz w:val="36"/>
          <w:szCs w:val="32"/>
        </w:rPr>
        <w:t>中国·四川·绵阳</w:t>
      </w:r>
    </w:p>
    <w:p>
      <w:pPr>
        <w:spacing w:line="360" w:lineRule="auto"/>
        <w:jc w:val="center"/>
        <w:rPr>
          <w:rFonts w:ascii="宋体" w:hAnsi="宋体" w:cs="宋体"/>
          <w:b/>
          <w:sz w:val="44"/>
          <w:szCs w:val="40"/>
        </w:rPr>
      </w:pPr>
      <w:r>
        <w:rPr>
          <w:rFonts w:hint="eastAsia" w:ascii="宋体" w:hAnsi="宋体" w:cs="宋体"/>
          <w:b/>
          <w:bCs/>
          <w:sz w:val="36"/>
          <w:szCs w:val="32"/>
        </w:rPr>
        <w:t>2020</w:t>
      </w:r>
      <w:r>
        <w:rPr>
          <w:rFonts w:hint="eastAsia" w:ascii="宋体" w:hAnsi="宋体" w:cs="宋体"/>
          <w:b/>
          <w:bCs/>
          <w:sz w:val="36"/>
          <w:szCs w:val="32"/>
          <w:lang w:val="zh-CN"/>
        </w:rPr>
        <w:t>年</w:t>
      </w:r>
      <w:r>
        <w:rPr>
          <w:rFonts w:hint="eastAsia" w:ascii="宋体" w:hAnsi="宋体" w:cs="宋体"/>
          <w:b/>
          <w:bCs/>
          <w:sz w:val="36"/>
          <w:szCs w:val="32"/>
        </w:rPr>
        <w:t>11</w:t>
      </w:r>
      <w:r>
        <w:rPr>
          <w:rFonts w:hint="eastAsia" w:ascii="宋体" w:hAnsi="宋体" w:cs="宋体"/>
          <w:b/>
          <w:bCs/>
          <w:sz w:val="36"/>
          <w:szCs w:val="32"/>
          <w:lang w:val="zh-CN"/>
        </w:rPr>
        <w:t>月</w:t>
      </w:r>
    </w:p>
    <w:p>
      <w:pPr>
        <w:widowControl/>
        <w:spacing w:before="225"/>
        <w:ind w:firstLine="480"/>
        <w:jc w:val="left"/>
        <w:rPr>
          <w:rFonts w:ascii="微软雅黑" w:hAnsi="微软雅黑" w:eastAsia="微软雅黑" w:cs="微软雅黑"/>
          <w:color w:val="000000"/>
          <w:kern w:val="0"/>
          <w:sz w:val="22"/>
          <w:szCs w:val="22"/>
        </w:rPr>
      </w:pPr>
    </w:p>
    <w:p>
      <w:pPr>
        <w:widowControl/>
        <w:spacing w:before="225"/>
        <w:ind w:firstLine="360" w:firstLineChars="200"/>
        <w:rPr>
          <w:rFonts w:ascii="仿宋_GB2312" w:hAnsi="仿宋" w:eastAsia="仿宋_GB2312" w:cs="仿宋"/>
          <w:color w:val="FF0000"/>
          <w:sz w:val="18"/>
          <w:szCs w:val="18"/>
        </w:rPr>
      </w:pPr>
      <w:r>
        <w:rPr>
          <w:rFonts w:hint="eastAsia" w:ascii="仿宋_GB2312" w:hAnsi="仿宋" w:eastAsia="仿宋_GB2312" w:cs="Times New Roman"/>
          <w:sz w:val="18"/>
          <w:szCs w:val="18"/>
        </w:rPr>
        <w:t>为满足院内医务人员办公需要，根据医院党政会议决定，按我院采购管理办法相关要求，现将我院云桌面服务项目进行公告，请符合要求的潜在供应商参与本项目</w:t>
      </w:r>
      <w:r>
        <w:rPr>
          <w:rFonts w:hint="eastAsia" w:ascii="仿宋_GB2312" w:hAnsi="仿宋" w:eastAsia="仿宋_GB2312"/>
          <w:sz w:val="18"/>
          <w:szCs w:val="18"/>
        </w:rPr>
        <w:t>谈判</w:t>
      </w:r>
      <w:r>
        <w:rPr>
          <w:rFonts w:hint="eastAsia" w:ascii="仿宋_GB2312" w:hAnsi="仿宋" w:eastAsia="仿宋_GB2312" w:cs="Times New Roman"/>
          <w:sz w:val="18"/>
          <w:szCs w:val="18"/>
        </w:rPr>
        <w:t>，具体事项如下：</w:t>
      </w:r>
      <w:r>
        <w:rPr>
          <w:rFonts w:hint="eastAsia" w:ascii="仿宋_GB2312" w:hAnsi="仿宋" w:eastAsia="仿宋_GB2312" w:cs="仿宋"/>
          <w:color w:val="FF0000"/>
          <w:sz w:val="18"/>
          <w:szCs w:val="18"/>
        </w:rPr>
        <w:t xml:space="preserve"> </w:t>
      </w:r>
    </w:p>
    <w:p>
      <w:pPr>
        <w:widowControl/>
        <w:spacing w:before="225"/>
        <w:ind w:firstLine="360" w:firstLineChars="200"/>
        <w:rPr>
          <w:rFonts w:ascii="仿宋_GB2312" w:hAnsi="仿宋" w:eastAsia="仿宋_GB2312" w:cs="仿宋"/>
          <w:color w:val="000000"/>
          <w:sz w:val="18"/>
          <w:szCs w:val="18"/>
        </w:rPr>
      </w:pPr>
      <w:r>
        <w:rPr>
          <w:rFonts w:hint="eastAsia" w:ascii="仿宋_GB2312" w:hAnsi="仿宋" w:eastAsia="仿宋_GB2312" w:cs="仿宋"/>
          <w:color w:val="000000"/>
          <w:kern w:val="0"/>
          <w:sz w:val="18"/>
          <w:szCs w:val="18"/>
        </w:rPr>
        <w:t>一、</w:t>
      </w:r>
      <w:r>
        <w:rPr>
          <w:rFonts w:hint="eastAsia" w:ascii="仿宋_GB2312" w:hAnsi="仿宋" w:eastAsia="仿宋_GB2312" w:cs="仿宋"/>
          <w:b/>
          <w:color w:val="000000"/>
          <w:kern w:val="0"/>
          <w:sz w:val="18"/>
          <w:szCs w:val="18"/>
        </w:rPr>
        <w:t>采购项目基本情况</w:t>
      </w:r>
    </w:p>
    <w:p>
      <w:pPr>
        <w:ind w:firstLine="630" w:firstLineChars="350"/>
        <w:contextualSpacing/>
        <w:rPr>
          <w:rFonts w:ascii="仿宋_GB2312" w:hAnsi="仿宋" w:eastAsia="仿宋_GB2312"/>
          <w:sz w:val="18"/>
          <w:szCs w:val="18"/>
        </w:rPr>
      </w:pPr>
      <w:r>
        <w:rPr>
          <w:rFonts w:hint="eastAsia" w:ascii="仿宋_GB2312" w:hAnsi="仿宋" w:eastAsia="仿宋_GB2312"/>
          <w:sz w:val="18"/>
          <w:szCs w:val="18"/>
        </w:rPr>
        <w:t>1、采购人：盐亭县人民医院</w:t>
      </w:r>
    </w:p>
    <w:p>
      <w:pPr>
        <w:ind w:firstLine="630" w:firstLineChars="350"/>
        <w:contextualSpacing/>
        <w:rPr>
          <w:rFonts w:ascii="仿宋_GB2312" w:hAnsi="仿宋" w:eastAsia="仿宋_GB2312"/>
          <w:sz w:val="18"/>
          <w:szCs w:val="18"/>
        </w:rPr>
      </w:pPr>
      <w:r>
        <w:rPr>
          <w:rFonts w:hint="eastAsia" w:ascii="仿宋_GB2312" w:hAnsi="仿宋" w:eastAsia="仿宋_GB2312"/>
          <w:sz w:val="18"/>
          <w:szCs w:val="18"/>
        </w:rPr>
        <w:t>2、项目名称：“院内临床办公云桌面服务项目”</w:t>
      </w:r>
    </w:p>
    <w:p>
      <w:pPr>
        <w:ind w:firstLine="630" w:firstLineChars="350"/>
        <w:contextualSpacing/>
        <w:rPr>
          <w:rFonts w:ascii="仿宋_GB2312" w:hAnsi="仿宋" w:eastAsia="仿宋_GB2312"/>
          <w:sz w:val="18"/>
          <w:szCs w:val="18"/>
        </w:rPr>
      </w:pPr>
      <w:r>
        <w:rPr>
          <w:rFonts w:hint="eastAsia" w:ascii="仿宋_GB2312" w:hAnsi="仿宋" w:eastAsia="仿宋_GB2312"/>
          <w:sz w:val="18"/>
          <w:szCs w:val="18"/>
        </w:rPr>
        <w:t>3、采购内容及数量：</w:t>
      </w:r>
    </w:p>
    <w:p>
      <w:pPr>
        <w:ind w:firstLine="2250" w:firstLineChars="1250"/>
        <w:contextualSpacing/>
        <w:rPr>
          <w:rFonts w:ascii="仿宋_GB2312" w:hAnsi="仿宋" w:eastAsia="仿宋_GB2312"/>
          <w:sz w:val="18"/>
          <w:szCs w:val="18"/>
        </w:rPr>
      </w:pPr>
      <w:r>
        <w:rPr>
          <w:rFonts w:hint="eastAsia" w:ascii="仿宋_GB2312" w:hAnsi="仿宋" w:eastAsia="仿宋_GB2312"/>
          <w:sz w:val="18"/>
          <w:szCs w:val="18"/>
        </w:rPr>
        <w:t>云终端机，13套；</w:t>
      </w:r>
    </w:p>
    <w:p>
      <w:pPr>
        <w:ind w:firstLine="2250" w:firstLineChars="1250"/>
        <w:contextualSpacing/>
        <w:rPr>
          <w:rFonts w:ascii="仿宋_GB2312" w:hAnsi="仿宋" w:eastAsia="仿宋_GB2312"/>
          <w:sz w:val="18"/>
          <w:szCs w:val="18"/>
        </w:rPr>
      </w:pPr>
      <w:r>
        <w:rPr>
          <w:rFonts w:hint="eastAsia" w:ascii="仿宋_GB2312" w:hAnsi="仿宋" w:eastAsia="仿宋_GB2312"/>
          <w:sz w:val="18"/>
          <w:szCs w:val="18"/>
        </w:rPr>
        <w:t>云桌面管理接入系统，1套；</w:t>
      </w:r>
    </w:p>
    <w:p>
      <w:pPr>
        <w:ind w:firstLine="2250" w:firstLineChars="1250"/>
        <w:contextualSpacing/>
        <w:rPr>
          <w:rFonts w:ascii="仿宋_GB2312" w:hAnsi="仿宋" w:eastAsia="仿宋_GB2312"/>
          <w:sz w:val="18"/>
          <w:szCs w:val="18"/>
        </w:rPr>
      </w:pPr>
      <w:r>
        <w:rPr>
          <w:rFonts w:hint="eastAsia" w:ascii="仿宋_GB2312" w:hAnsi="仿宋" w:eastAsia="仿宋_GB2312"/>
          <w:sz w:val="18"/>
          <w:szCs w:val="18"/>
        </w:rPr>
        <w:t>云桌面平台服务系统，1套；</w:t>
      </w:r>
    </w:p>
    <w:p>
      <w:pPr>
        <w:ind w:firstLine="2250" w:firstLineChars="1250"/>
        <w:contextualSpacing/>
        <w:rPr>
          <w:rFonts w:ascii="仿宋_GB2312" w:hAnsi="仿宋" w:eastAsia="仿宋_GB2312"/>
          <w:sz w:val="18"/>
          <w:szCs w:val="18"/>
        </w:rPr>
      </w:pPr>
      <w:r>
        <w:rPr>
          <w:rFonts w:hint="eastAsia" w:ascii="仿宋_GB2312" w:hAnsi="仿宋" w:eastAsia="仿宋_GB2312"/>
          <w:sz w:val="18"/>
          <w:szCs w:val="18"/>
        </w:rPr>
        <w:t>系统集成服务，1项。</w:t>
      </w:r>
    </w:p>
    <w:p>
      <w:pPr>
        <w:ind w:firstLine="540" w:firstLineChars="300"/>
        <w:contextualSpacing/>
        <w:rPr>
          <w:rFonts w:ascii="仿宋_GB2312" w:hAnsi="仿宋" w:eastAsia="仿宋_GB2312"/>
          <w:sz w:val="18"/>
          <w:szCs w:val="18"/>
        </w:rPr>
      </w:pPr>
      <w:r>
        <w:rPr>
          <w:rFonts w:hint="eastAsia" w:ascii="仿宋_GB2312" w:hAnsi="仿宋" w:eastAsia="仿宋_GB2312"/>
          <w:sz w:val="18"/>
          <w:szCs w:val="18"/>
        </w:rPr>
        <w:t>4、项目预算（人民币）：210元/月，按月支付，连续付费周期36个月。</w:t>
      </w:r>
    </w:p>
    <w:p>
      <w:pPr>
        <w:ind w:firstLine="360" w:firstLineChars="200"/>
        <w:contextualSpacing/>
        <w:rPr>
          <w:rFonts w:ascii="仿宋_GB2312" w:hAnsi="宋体" w:eastAsia="仿宋_GB2312"/>
          <w:b/>
          <w:sz w:val="18"/>
          <w:szCs w:val="18"/>
        </w:rPr>
      </w:pPr>
      <w:r>
        <w:rPr>
          <w:rFonts w:hint="eastAsia" w:ascii="仿宋_GB2312" w:hAnsi="仿宋" w:eastAsia="仿宋_GB2312"/>
          <w:sz w:val="18"/>
          <w:szCs w:val="18"/>
        </w:rPr>
        <w:t>二</w:t>
      </w:r>
      <w:r>
        <w:rPr>
          <w:rFonts w:hint="eastAsia" w:ascii="仿宋_GB2312" w:hAnsi="宋体" w:eastAsia="仿宋_GB2312"/>
          <w:b/>
          <w:sz w:val="18"/>
          <w:szCs w:val="18"/>
        </w:rPr>
        <w:t>、功能及技术参数要求</w:t>
      </w:r>
    </w:p>
    <w:p>
      <w:pPr>
        <w:ind w:firstLine="266" w:firstLineChars="147"/>
        <w:contextualSpacing/>
        <w:rPr>
          <w:rFonts w:ascii="仿宋_GB2312" w:hAnsi="宋体" w:eastAsia="仿宋_GB2312"/>
          <w:b/>
          <w:sz w:val="18"/>
          <w:szCs w:val="18"/>
        </w:rPr>
      </w:pPr>
      <w:r>
        <w:rPr>
          <w:rFonts w:hint="eastAsia" w:ascii="仿宋_GB2312" w:hAnsi="宋体" w:eastAsia="仿宋_GB2312"/>
          <w:b/>
          <w:sz w:val="18"/>
          <w:szCs w:val="18"/>
        </w:rPr>
        <w:t>（一）云终端机</w:t>
      </w: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5915"/>
        <w:gridCol w:w="624"/>
        <w:gridCol w:w="624"/>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rPr>
                <w:rFonts w:ascii="仿宋_GB2312" w:hAnsi="宋体" w:eastAsia="仿宋_GB2312"/>
                <w:b/>
                <w:sz w:val="18"/>
                <w:szCs w:val="18"/>
              </w:rPr>
            </w:pPr>
            <w:r>
              <w:rPr>
                <w:rFonts w:hint="eastAsia" w:ascii="仿宋_GB2312" w:hAnsi="宋体" w:eastAsia="仿宋_GB2312"/>
                <w:b/>
                <w:sz w:val="18"/>
                <w:szCs w:val="18"/>
              </w:rPr>
              <w:t>技术指标</w:t>
            </w:r>
          </w:p>
        </w:tc>
        <w:tc>
          <w:tcPr>
            <w:tcW w:w="5915" w:type="dxa"/>
          </w:tcPr>
          <w:p>
            <w:pPr>
              <w:rPr>
                <w:rFonts w:ascii="仿宋_GB2312" w:hAnsi="宋体" w:eastAsia="仿宋_GB2312"/>
                <w:b/>
                <w:sz w:val="18"/>
                <w:szCs w:val="18"/>
              </w:rPr>
            </w:pPr>
            <w:r>
              <w:rPr>
                <w:rFonts w:hint="eastAsia" w:ascii="仿宋_GB2312" w:hAnsi="宋体" w:eastAsia="仿宋_GB2312"/>
                <w:b/>
                <w:sz w:val="18"/>
                <w:szCs w:val="18"/>
              </w:rPr>
              <w:t>具体参数</w:t>
            </w:r>
          </w:p>
        </w:tc>
        <w:tc>
          <w:tcPr>
            <w:tcW w:w="624" w:type="dxa"/>
          </w:tcPr>
          <w:p>
            <w:pPr>
              <w:rPr>
                <w:rFonts w:ascii="仿宋_GB2312" w:hAnsi="宋体" w:eastAsia="仿宋_GB2312"/>
                <w:b/>
                <w:sz w:val="18"/>
                <w:szCs w:val="18"/>
              </w:rPr>
            </w:pPr>
            <w:r>
              <w:rPr>
                <w:rFonts w:hint="eastAsia" w:ascii="仿宋_GB2312" w:hAnsi="宋体" w:eastAsia="仿宋_GB2312"/>
                <w:b/>
                <w:sz w:val="18"/>
                <w:szCs w:val="18"/>
              </w:rPr>
              <w:t>数量</w:t>
            </w:r>
          </w:p>
        </w:tc>
        <w:tc>
          <w:tcPr>
            <w:tcW w:w="624" w:type="dxa"/>
          </w:tcPr>
          <w:p>
            <w:pPr>
              <w:rPr>
                <w:rFonts w:ascii="仿宋_GB2312" w:hAnsi="宋体" w:eastAsia="仿宋_GB2312"/>
                <w:b/>
                <w:sz w:val="18"/>
                <w:szCs w:val="18"/>
              </w:rPr>
            </w:pPr>
            <w:r>
              <w:rPr>
                <w:rFonts w:hint="eastAsia" w:ascii="仿宋_GB2312" w:hAnsi="宋体" w:eastAsia="仿宋_GB2312"/>
                <w:b/>
                <w:sz w:val="18"/>
                <w:szCs w:val="18"/>
              </w:rPr>
              <w:t>品牌及型号</w:t>
            </w:r>
          </w:p>
        </w:tc>
        <w:tc>
          <w:tcPr>
            <w:tcW w:w="819" w:type="dxa"/>
          </w:tcPr>
          <w:p>
            <w:pPr>
              <w:rPr>
                <w:rFonts w:ascii="仿宋_GB2312" w:hAnsi="宋体" w:eastAsia="仿宋_GB2312"/>
                <w:b/>
                <w:sz w:val="18"/>
                <w:szCs w:val="18"/>
              </w:rPr>
            </w:pPr>
            <w:r>
              <w:rPr>
                <w:rFonts w:hint="eastAsia" w:ascii="仿宋_GB2312" w:hAnsi="宋体" w:eastAsia="仿宋_GB2312"/>
                <w:b/>
                <w:sz w:val="18"/>
                <w:szCs w:val="18"/>
              </w:rPr>
              <w:t>有（无）偏离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rPr>
                <w:rFonts w:ascii="仿宋_GB2312" w:hAnsi="宋体" w:eastAsia="仿宋_GB2312"/>
                <w:b/>
                <w:sz w:val="18"/>
                <w:szCs w:val="18"/>
              </w:rPr>
            </w:pPr>
            <w:r>
              <w:rPr>
                <w:rFonts w:hint="eastAsia" w:ascii="仿宋_GB2312" w:hAnsi="宋体" w:eastAsia="仿宋_GB2312"/>
                <w:b/>
                <w:sz w:val="18"/>
                <w:szCs w:val="18"/>
              </w:rPr>
              <w:t>参数要求</w:t>
            </w:r>
          </w:p>
        </w:tc>
        <w:tc>
          <w:tcPr>
            <w:tcW w:w="5915" w:type="dxa"/>
          </w:tcPr>
          <w:p>
            <w:pPr>
              <w:pStyle w:val="11"/>
              <w:numPr>
                <w:ilvl w:val="0"/>
                <w:numId w:val="1"/>
              </w:numPr>
              <w:ind w:firstLineChars="0"/>
              <w:contextualSpacing/>
              <w:rPr>
                <w:rFonts w:ascii="仿宋_GB2312" w:hAnsi="宋体" w:eastAsia="仿宋_GB2312"/>
                <w:sz w:val="18"/>
                <w:szCs w:val="18"/>
              </w:rPr>
            </w:pPr>
            <w:r>
              <w:rPr>
                <w:rFonts w:hint="eastAsia" w:ascii="仿宋_GB2312" w:hAnsi="宋体" w:eastAsia="仿宋_GB2312"/>
                <w:sz w:val="18"/>
                <w:szCs w:val="18"/>
              </w:rPr>
              <w:t>▲CPU≥四核、内存≥1G、存储≥4G、USB≥6个、1个VGA或HDMI、1个以太网口、1对音频口。</w:t>
            </w:r>
          </w:p>
          <w:p>
            <w:pPr>
              <w:pStyle w:val="11"/>
              <w:numPr>
                <w:ilvl w:val="0"/>
                <w:numId w:val="1"/>
              </w:numPr>
              <w:ind w:firstLineChars="0"/>
              <w:contextualSpacing/>
              <w:rPr>
                <w:rFonts w:ascii="仿宋_GB2312" w:hAnsi="宋体" w:eastAsia="仿宋_GB2312"/>
                <w:sz w:val="18"/>
                <w:szCs w:val="18"/>
              </w:rPr>
            </w:pPr>
            <w:r>
              <w:rPr>
                <w:rFonts w:hint="eastAsia" w:ascii="仿宋_GB2312" w:hAnsi="宋体" w:eastAsia="仿宋_GB2312"/>
                <w:sz w:val="18"/>
                <w:szCs w:val="18"/>
              </w:rPr>
              <w:t>采用嵌入式操作系统，比如Android、Linux。</w:t>
            </w:r>
          </w:p>
          <w:p>
            <w:pPr>
              <w:pStyle w:val="11"/>
              <w:numPr>
                <w:ilvl w:val="0"/>
                <w:numId w:val="1"/>
              </w:numPr>
              <w:ind w:firstLineChars="0"/>
              <w:contextualSpacing/>
              <w:rPr>
                <w:rFonts w:ascii="仿宋_GB2312" w:hAnsi="宋体" w:eastAsia="仿宋_GB2312"/>
                <w:sz w:val="18"/>
                <w:szCs w:val="18"/>
              </w:rPr>
            </w:pPr>
            <w:r>
              <w:rPr>
                <w:rFonts w:hint="eastAsia" w:ascii="仿宋_GB2312" w:hAnsi="宋体" w:eastAsia="仿宋_GB2312"/>
                <w:sz w:val="18"/>
                <w:szCs w:val="18"/>
              </w:rPr>
              <w:t>云终端权限管理：支持配置是否允许显示本地桌面和是否允许安装应用、支持开启“修改云终端配置和登录信息需要密码”功能、支持配置是否允许新的云终端接入或者接入需要密码。</w:t>
            </w:r>
          </w:p>
          <w:p>
            <w:pPr>
              <w:pStyle w:val="11"/>
              <w:numPr>
                <w:ilvl w:val="0"/>
                <w:numId w:val="1"/>
              </w:numPr>
              <w:ind w:firstLineChars="0"/>
              <w:contextualSpacing/>
              <w:rPr>
                <w:rFonts w:ascii="仿宋_GB2312" w:hAnsi="宋体" w:eastAsia="仿宋_GB2312"/>
                <w:sz w:val="18"/>
                <w:szCs w:val="18"/>
              </w:rPr>
            </w:pPr>
            <w:r>
              <w:rPr>
                <w:rFonts w:hint="eastAsia" w:ascii="仿宋_GB2312" w:hAnsi="宋体" w:eastAsia="仿宋_GB2312"/>
                <w:sz w:val="18"/>
                <w:szCs w:val="18"/>
              </w:rPr>
              <w:t>云终端易用性管理：支持配置自定义开机画面、支持云终端分组管理、支持配置云终端定时开关机计划、支持开启“云终端加电自启”功能、支持配置是否自动下载并安装更新、支持批量移动/删除/关闭云终端、支持配置是否允许自动登录和保存密码。（提供功能截图加盖制造厂商公章）</w:t>
            </w:r>
          </w:p>
        </w:tc>
        <w:tc>
          <w:tcPr>
            <w:tcW w:w="624" w:type="dxa"/>
          </w:tcPr>
          <w:p>
            <w:pPr>
              <w:rPr>
                <w:rFonts w:ascii="仿宋_GB2312" w:hAnsi="宋体" w:eastAsia="仿宋_GB2312" w:cs="宋体"/>
                <w:sz w:val="18"/>
                <w:szCs w:val="18"/>
              </w:rPr>
            </w:pPr>
            <w:r>
              <w:rPr>
                <w:rFonts w:hint="eastAsia" w:ascii="仿宋_GB2312" w:hAnsi="宋体" w:eastAsia="仿宋_GB2312" w:cs="宋体"/>
                <w:sz w:val="18"/>
                <w:szCs w:val="18"/>
              </w:rPr>
              <w:t>13套</w:t>
            </w:r>
          </w:p>
        </w:tc>
        <w:tc>
          <w:tcPr>
            <w:tcW w:w="624" w:type="dxa"/>
          </w:tcPr>
          <w:p>
            <w:pPr>
              <w:rPr>
                <w:rFonts w:ascii="仿宋_GB2312" w:hAnsi="宋体" w:eastAsia="仿宋_GB2312" w:cs="宋体"/>
                <w:sz w:val="18"/>
                <w:szCs w:val="18"/>
              </w:rPr>
            </w:pPr>
          </w:p>
        </w:tc>
        <w:tc>
          <w:tcPr>
            <w:tcW w:w="819" w:type="dxa"/>
          </w:tcPr>
          <w:p>
            <w:pPr>
              <w:rPr>
                <w:rFonts w:ascii="仿宋_GB2312" w:hAnsi="宋体" w:eastAsia="仿宋_GB2312" w:cs="宋体"/>
                <w:sz w:val="18"/>
                <w:szCs w:val="18"/>
              </w:rPr>
            </w:pPr>
          </w:p>
        </w:tc>
      </w:tr>
    </w:tbl>
    <w:p>
      <w:pPr>
        <w:pStyle w:val="11"/>
        <w:numPr>
          <w:ilvl w:val="0"/>
          <w:numId w:val="2"/>
        </w:numPr>
        <w:ind w:firstLineChars="0"/>
        <w:contextualSpacing/>
        <w:rPr>
          <w:rFonts w:ascii="仿宋_GB2312" w:hAnsi="宋体" w:eastAsia="仿宋_GB2312"/>
          <w:b/>
          <w:sz w:val="18"/>
          <w:szCs w:val="18"/>
        </w:rPr>
      </w:pPr>
      <w:r>
        <w:rPr>
          <w:rFonts w:hint="eastAsia" w:ascii="仿宋_GB2312" w:hAnsi="宋体" w:eastAsia="仿宋_GB2312"/>
          <w:b/>
          <w:sz w:val="18"/>
          <w:szCs w:val="18"/>
        </w:rPr>
        <w:t>云桌面管理接入系统</w:t>
      </w: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5922"/>
        <w:gridCol w:w="623"/>
        <w:gridCol w:w="623"/>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58" w:type="dxa"/>
          </w:tcPr>
          <w:p>
            <w:pPr>
              <w:rPr>
                <w:rFonts w:ascii="仿宋_GB2312" w:hAnsi="宋体" w:eastAsia="仿宋_GB2312"/>
                <w:b/>
                <w:sz w:val="18"/>
                <w:szCs w:val="18"/>
              </w:rPr>
            </w:pPr>
            <w:r>
              <w:rPr>
                <w:rFonts w:hint="eastAsia" w:ascii="仿宋_GB2312" w:hAnsi="宋体" w:eastAsia="仿宋_GB2312"/>
                <w:b/>
                <w:sz w:val="18"/>
                <w:szCs w:val="18"/>
              </w:rPr>
              <w:t>技术指标</w:t>
            </w:r>
          </w:p>
        </w:tc>
        <w:tc>
          <w:tcPr>
            <w:tcW w:w="5922" w:type="dxa"/>
          </w:tcPr>
          <w:p>
            <w:pPr>
              <w:rPr>
                <w:rFonts w:ascii="仿宋_GB2312" w:hAnsi="宋体" w:eastAsia="仿宋_GB2312"/>
                <w:b/>
                <w:sz w:val="18"/>
                <w:szCs w:val="18"/>
              </w:rPr>
            </w:pPr>
            <w:r>
              <w:rPr>
                <w:rFonts w:hint="eastAsia" w:ascii="仿宋_GB2312" w:hAnsi="宋体" w:eastAsia="仿宋_GB2312"/>
                <w:b/>
                <w:sz w:val="18"/>
                <w:szCs w:val="18"/>
              </w:rPr>
              <w:t>具体参数</w:t>
            </w:r>
          </w:p>
        </w:tc>
        <w:tc>
          <w:tcPr>
            <w:tcW w:w="623" w:type="dxa"/>
          </w:tcPr>
          <w:p>
            <w:pPr>
              <w:rPr>
                <w:rFonts w:ascii="仿宋_GB2312" w:hAnsi="宋体" w:eastAsia="仿宋_GB2312"/>
                <w:b/>
                <w:sz w:val="18"/>
                <w:szCs w:val="18"/>
              </w:rPr>
            </w:pPr>
            <w:r>
              <w:rPr>
                <w:rFonts w:hint="eastAsia" w:ascii="仿宋_GB2312" w:hAnsi="宋体" w:eastAsia="仿宋_GB2312"/>
                <w:b/>
                <w:sz w:val="18"/>
                <w:szCs w:val="18"/>
              </w:rPr>
              <w:t>数量</w:t>
            </w:r>
          </w:p>
        </w:tc>
        <w:tc>
          <w:tcPr>
            <w:tcW w:w="623" w:type="dxa"/>
          </w:tcPr>
          <w:p>
            <w:pPr>
              <w:rPr>
                <w:rFonts w:ascii="仿宋_GB2312" w:hAnsi="宋体" w:eastAsia="仿宋_GB2312"/>
                <w:b/>
                <w:sz w:val="18"/>
                <w:szCs w:val="18"/>
              </w:rPr>
            </w:pPr>
            <w:r>
              <w:rPr>
                <w:rFonts w:hint="eastAsia" w:ascii="仿宋_GB2312" w:hAnsi="宋体" w:eastAsia="仿宋_GB2312"/>
                <w:b/>
                <w:sz w:val="18"/>
                <w:szCs w:val="18"/>
              </w:rPr>
              <w:t>品牌及型号</w:t>
            </w:r>
          </w:p>
        </w:tc>
        <w:tc>
          <w:tcPr>
            <w:tcW w:w="819" w:type="dxa"/>
          </w:tcPr>
          <w:p>
            <w:pPr>
              <w:rPr>
                <w:rFonts w:ascii="仿宋_GB2312" w:hAnsi="宋体" w:eastAsia="仿宋_GB2312"/>
                <w:b/>
                <w:sz w:val="18"/>
                <w:szCs w:val="18"/>
              </w:rPr>
            </w:pPr>
            <w:r>
              <w:rPr>
                <w:rFonts w:hint="eastAsia" w:ascii="仿宋_GB2312" w:hAnsi="宋体" w:eastAsia="仿宋_GB2312"/>
                <w:b/>
                <w:sz w:val="18"/>
                <w:szCs w:val="18"/>
              </w:rPr>
              <w:t>有（无）偏离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rPr>
                <w:rFonts w:ascii="仿宋_GB2312" w:hAnsi="宋体" w:eastAsia="仿宋_GB2312"/>
                <w:b/>
                <w:sz w:val="18"/>
                <w:szCs w:val="18"/>
              </w:rPr>
            </w:pPr>
            <w:r>
              <w:rPr>
                <w:rFonts w:hint="eastAsia" w:ascii="仿宋_GB2312" w:hAnsi="宋体" w:eastAsia="仿宋_GB2312"/>
                <w:b/>
                <w:sz w:val="18"/>
                <w:szCs w:val="18"/>
              </w:rPr>
              <w:t>配置要求</w:t>
            </w:r>
          </w:p>
        </w:tc>
        <w:tc>
          <w:tcPr>
            <w:tcW w:w="5922" w:type="dxa"/>
          </w:tcPr>
          <w:p>
            <w:pPr>
              <w:pStyle w:val="11"/>
              <w:numPr>
                <w:ilvl w:val="0"/>
                <w:numId w:val="3"/>
              </w:numPr>
              <w:ind w:firstLineChars="0"/>
              <w:contextualSpacing/>
              <w:rPr>
                <w:rFonts w:ascii="仿宋_GB2312" w:hAnsi="宋体" w:eastAsia="仿宋_GB2312"/>
                <w:sz w:val="18"/>
                <w:szCs w:val="18"/>
              </w:rPr>
            </w:pPr>
            <w:r>
              <w:rPr>
                <w:rFonts w:hint="eastAsia" w:ascii="仿宋_GB2312" w:hAnsi="宋体" w:eastAsia="仿宋_GB2312"/>
                <w:sz w:val="18"/>
                <w:szCs w:val="18"/>
              </w:rPr>
              <w:t>★本项目要求提供20个云桌面管理接入授权</w:t>
            </w:r>
          </w:p>
          <w:p>
            <w:pPr>
              <w:pStyle w:val="11"/>
              <w:numPr>
                <w:ilvl w:val="0"/>
                <w:numId w:val="3"/>
              </w:numPr>
              <w:ind w:firstLineChars="0"/>
              <w:contextualSpacing/>
              <w:rPr>
                <w:rFonts w:ascii="仿宋_GB2312" w:hAnsi="宋体" w:eastAsia="仿宋_GB2312"/>
                <w:sz w:val="18"/>
                <w:szCs w:val="18"/>
              </w:rPr>
            </w:pPr>
            <w:r>
              <w:rPr>
                <w:rFonts w:hint="eastAsia" w:ascii="仿宋_GB2312" w:hAnsi="宋体" w:eastAsia="仿宋_GB2312"/>
                <w:sz w:val="18"/>
                <w:szCs w:val="18"/>
              </w:rPr>
              <w:t>支持发布专有桌面、还原桌面、池化桌面、共享桌面、远程应用至少5种桌面资源，满足不同场景的应用需求。</w:t>
            </w:r>
          </w:p>
          <w:p>
            <w:pPr>
              <w:pStyle w:val="11"/>
              <w:numPr>
                <w:ilvl w:val="0"/>
                <w:numId w:val="3"/>
              </w:numPr>
              <w:ind w:firstLineChars="0"/>
              <w:contextualSpacing/>
              <w:rPr>
                <w:rFonts w:ascii="仿宋_GB2312" w:hAnsi="宋体" w:eastAsia="仿宋_GB2312"/>
                <w:sz w:val="18"/>
                <w:szCs w:val="18"/>
              </w:rPr>
            </w:pPr>
            <w:r>
              <w:rPr>
                <w:rFonts w:hint="eastAsia" w:ascii="仿宋_GB2312" w:hAnsi="宋体" w:eastAsia="仿宋_GB2312"/>
                <w:sz w:val="18"/>
                <w:szCs w:val="18"/>
              </w:rPr>
              <w:t>支持批量完成如下配置：创建用户、删除用户、禁止/踢除用户、关联虚拟机、导入导出用户、用户分组。</w:t>
            </w:r>
          </w:p>
          <w:p>
            <w:pPr>
              <w:pStyle w:val="11"/>
              <w:numPr>
                <w:ilvl w:val="0"/>
                <w:numId w:val="3"/>
              </w:numPr>
              <w:ind w:firstLineChars="0"/>
              <w:contextualSpacing/>
              <w:rPr>
                <w:rFonts w:ascii="仿宋_GB2312" w:hAnsi="宋体" w:eastAsia="仿宋_GB2312"/>
                <w:sz w:val="18"/>
                <w:szCs w:val="18"/>
              </w:rPr>
            </w:pPr>
            <w:r>
              <w:rPr>
                <w:rFonts w:hint="eastAsia" w:ascii="仿宋_GB2312" w:hAnsi="宋体" w:eastAsia="仿宋_GB2312"/>
                <w:sz w:val="18"/>
                <w:szCs w:val="18"/>
              </w:rPr>
              <w:t>支持删除用户时，可选择是否删除关联的虚拟机，如果不删除，虚拟机处于闲置状态，可重新关联给其他用户。</w:t>
            </w:r>
          </w:p>
          <w:p>
            <w:pPr>
              <w:pStyle w:val="11"/>
              <w:numPr>
                <w:ilvl w:val="0"/>
                <w:numId w:val="3"/>
              </w:numPr>
              <w:ind w:firstLineChars="0"/>
              <w:contextualSpacing/>
              <w:rPr>
                <w:rFonts w:ascii="仿宋_GB2312" w:hAnsi="宋体" w:eastAsia="仿宋_GB2312"/>
                <w:sz w:val="18"/>
                <w:szCs w:val="18"/>
              </w:rPr>
            </w:pPr>
            <w:r>
              <w:rPr>
                <w:rFonts w:hint="eastAsia" w:ascii="仿宋_GB2312" w:hAnsi="宋体" w:eastAsia="仿宋_GB2312"/>
                <w:sz w:val="18"/>
                <w:szCs w:val="18"/>
              </w:rPr>
              <w:t>支持虚拟机自由分组、支持修改计算机名称、支持根据虚拟机名称、关联用户、用户描述、IP、MAC、所属资源、所属平台等信息搜索虚拟机。</w:t>
            </w:r>
          </w:p>
          <w:p>
            <w:pPr>
              <w:pStyle w:val="11"/>
              <w:numPr>
                <w:ilvl w:val="0"/>
                <w:numId w:val="3"/>
              </w:numPr>
              <w:ind w:firstLineChars="0"/>
              <w:contextualSpacing/>
              <w:rPr>
                <w:rFonts w:ascii="仿宋_GB2312" w:hAnsi="宋体" w:eastAsia="仿宋_GB2312"/>
                <w:sz w:val="18"/>
                <w:szCs w:val="18"/>
              </w:rPr>
            </w:pPr>
            <w:r>
              <w:rPr>
                <w:rFonts w:hint="eastAsia" w:ascii="仿宋_GB2312" w:hAnsi="宋体" w:eastAsia="仿宋_GB2312"/>
                <w:sz w:val="18"/>
                <w:szCs w:val="18"/>
              </w:rPr>
              <w:t>支持批量删除虚拟机、批量设置虚拟机IP地址、批量关联/解关联虚拟机用户。</w:t>
            </w:r>
          </w:p>
          <w:p>
            <w:pPr>
              <w:pStyle w:val="11"/>
              <w:numPr>
                <w:ilvl w:val="0"/>
                <w:numId w:val="3"/>
              </w:numPr>
              <w:ind w:firstLineChars="0"/>
              <w:contextualSpacing/>
              <w:rPr>
                <w:rFonts w:ascii="仿宋_GB2312" w:hAnsi="宋体" w:eastAsia="仿宋_GB2312"/>
                <w:sz w:val="18"/>
                <w:szCs w:val="18"/>
              </w:rPr>
            </w:pPr>
            <w:r>
              <w:rPr>
                <w:rFonts w:hint="eastAsia" w:ascii="仿宋_GB2312" w:hAnsi="宋体" w:eastAsia="仿宋_GB2312"/>
                <w:sz w:val="18"/>
                <w:szCs w:val="18"/>
              </w:rPr>
              <w:t>支持开机状态下编辑虚拟机配置，重启生效。支持设置虚拟机开关机计划，一方面可避免并发开机IO风暴问题，另一方面可释放服务器资源。</w:t>
            </w:r>
          </w:p>
          <w:p>
            <w:pPr>
              <w:pStyle w:val="11"/>
              <w:numPr>
                <w:ilvl w:val="0"/>
                <w:numId w:val="3"/>
              </w:numPr>
              <w:ind w:firstLineChars="0"/>
              <w:contextualSpacing/>
              <w:rPr>
                <w:rFonts w:ascii="仿宋_GB2312" w:hAnsi="宋体" w:eastAsia="仿宋_GB2312"/>
                <w:sz w:val="18"/>
                <w:szCs w:val="18"/>
              </w:rPr>
            </w:pPr>
            <w:r>
              <w:rPr>
                <w:rFonts w:hint="eastAsia" w:ascii="仿宋_GB2312" w:hAnsi="宋体" w:eastAsia="仿宋_GB2312"/>
                <w:sz w:val="18"/>
                <w:szCs w:val="18"/>
              </w:rPr>
              <w:t>支持外置数据中心报表功能，能够查询一段时间的并发用户会话、用户使用时长、服务器负载情况、存储利用率、存储性能情况等。支持报表导出。（提供功能截图，加盖制造商公章）</w:t>
            </w:r>
          </w:p>
          <w:p>
            <w:pPr>
              <w:pStyle w:val="11"/>
              <w:numPr>
                <w:ilvl w:val="0"/>
                <w:numId w:val="3"/>
              </w:numPr>
              <w:ind w:firstLineChars="0"/>
              <w:contextualSpacing/>
              <w:rPr>
                <w:rFonts w:ascii="仿宋_GB2312" w:hAnsi="宋体" w:eastAsia="仿宋_GB2312"/>
                <w:sz w:val="18"/>
                <w:szCs w:val="18"/>
              </w:rPr>
            </w:pPr>
            <w:r>
              <w:rPr>
                <w:rFonts w:hint="eastAsia" w:ascii="仿宋_GB2312" w:hAnsi="宋体" w:eastAsia="仿宋_GB2312"/>
                <w:sz w:val="18"/>
                <w:szCs w:val="18"/>
              </w:rPr>
              <w:t>▲支持客户端准入检测，可根据用户接入的终端类型、操作系统版本、接入IP和时间、软件安装情况等条件设置接入访问策略，如客户端不满足安全检测要求则不允许接入。（提供功能截图，加盖制造商公章）</w:t>
            </w:r>
          </w:p>
          <w:p>
            <w:pPr>
              <w:pStyle w:val="11"/>
              <w:numPr>
                <w:ilvl w:val="0"/>
                <w:numId w:val="3"/>
              </w:numPr>
              <w:ind w:firstLineChars="0"/>
              <w:contextualSpacing/>
              <w:rPr>
                <w:rFonts w:ascii="仿宋_GB2312" w:hAnsi="宋体" w:eastAsia="仿宋_GB2312"/>
                <w:sz w:val="18"/>
                <w:szCs w:val="18"/>
              </w:rPr>
            </w:pPr>
            <w:r>
              <w:rPr>
                <w:rFonts w:hint="eastAsia" w:ascii="仿宋_GB2312" w:hAnsi="宋体" w:eastAsia="仿宋_GB2312"/>
                <w:sz w:val="18"/>
                <w:szCs w:val="18"/>
              </w:rPr>
              <w:t>▲支持USB黑白名单技术，能够精准识别每一款不同类型的外设（包括高拍仪、摄像头、USB光驱、认证key等），并设置放通或者限制策略，提高管控粒度和安全性。（提供功能截图，加盖制造商公章）</w:t>
            </w:r>
          </w:p>
          <w:p>
            <w:pPr>
              <w:pStyle w:val="11"/>
              <w:numPr>
                <w:ilvl w:val="0"/>
                <w:numId w:val="3"/>
              </w:numPr>
              <w:ind w:firstLineChars="0"/>
              <w:contextualSpacing/>
              <w:rPr>
                <w:rFonts w:ascii="仿宋_GB2312" w:hAnsi="宋体" w:eastAsia="仿宋_GB2312"/>
                <w:sz w:val="18"/>
                <w:szCs w:val="18"/>
              </w:rPr>
            </w:pPr>
            <w:r>
              <w:rPr>
                <w:rFonts w:hint="eastAsia" w:ascii="仿宋_GB2312" w:hAnsi="宋体" w:eastAsia="仿宋_GB2312"/>
                <w:sz w:val="18"/>
                <w:szCs w:val="18"/>
              </w:rPr>
              <w:t>▲支持多种认证方式随需组合，包括本地账号密码、usb-key认证、短信认证、硬件特征绑定、动态口令、ldap认证、raduis认证、AD域认证等多种方式，满足不同级别用户的安全接入需求。（提供功能截图，加盖制造商公章）</w:t>
            </w:r>
          </w:p>
          <w:p>
            <w:pPr>
              <w:pStyle w:val="11"/>
              <w:numPr>
                <w:ilvl w:val="0"/>
                <w:numId w:val="3"/>
              </w:numPr>
              <w:ind w:firstLineChars="0"/>
              <w:contextualSpacing/>
              <w:rPr>
                <w:rFonts w:ascii="仿宋_GB2312" w:hAnsi="宋体" w:eastAsia="仿宋_GB2312"/>
                <w:sz w:val="18"/>
                <w:szCs w:val="18"/>
              </w:rPr>
            </w:pPr>
            <w:r>
              <w:rPr>
                <w:rFonts w:hint="eastAsia" w:ascii="仿宋_GB2312" w:hAnsi="宋体" w:eastAsia="仿宋_GB2312"/>
                <w:sz w:val="18"/>
                <w:szCs w:val="18"/>
              </w:rPr>
              <w:t>▲支持设置首次登录强制修改密码、定时修改密码、图形校验码和软键盘等密码安全策略，以保障认证密码安全性，避免越权访问行为。（提供功能截图，加盖制造商公章）</w:t>
            </w:r>
          </w:p>
          <w:p>
            <w:pPr>
              <w:pStyle w:val="11"/>
              <w:numPr>
                <w:ilvl w:val="0"/>
                <w:numId w:val="3"/>
              </w:numPr>
              <w:ind w:firstLineChars="0"/>
              <w:contextualSpacing/>
              <w:rPr>
                <w:rFonts w:ascii="仿宋_GB2312" w:hAnsi="宋体" w:eastAsia="仿宋_GB2312"/>
                <w:sz w:val="18"/>
                <w:szCs w:val="18"/>
              </w:rPr>
            </w:pPr>
            <w:r>
              <w:rPr>
                <w:rFonts w:hint="eastAsia" w:ascii="仿宋_GB2312" w:hAnsi="宋体" w:eastAsia="仿宋_GB2312"/>
                <w:sz w:val="18"/>
                <w:szCs w:val="18"/>
              </w:rPr>
              <w:t>▲支持U盘到虚拟桌面情况的双向拷贝管控，可控制U盘的只读和读写权限，可控制本地桌面和虚拟桌面双向拷贝、单向拷贝。（提供功能截图，加盖制造商公章）</w:t>
            </w:r>
          </w:p>
          <w:p>
            <w:pPr>
              <w:pStyle w:val="11"/>
              <w:numPr>
                <w:ilvl w:val="0"/>
                <w:numId w:val="3"/>
              </w:numPr>
              <w:ind w:firstLineChars="0"/>
              <w:contextualSpacing/>
              <w:rPr>
                <w:rFonts w:ascii="仿宋_GB2312" w:hAnsi="宋体" w:eastAsia="仿宋_GB2312"/>
                <w:sz w:val="18"/>
                <w:szCs w:val="18"/>
              </w:rPr>
            </w:pPr>
            <w:r>
              <w:rPr>
                <w:rFonts w:hint="eastAsia" w:ascii="仿宋_GB2312" w:hAnsi="宋体" w:eastAsia="仿宋_GB2312"/>
                <w:sz w:val="18"/>
                <w:szCs w:val="18"/>
              </w:rPr>
              <w:t>支持个人盘加密技术，对云桌面个人数据进行加密保存，保障个人隐私安全。支持虚拟机快照技术，当数据误删或系统故障时可实现回滚，快照只保存增量数据，节省存储空间。</w:t>
            </w:r>
          </w:p>
          <w:p>
            <w:pPr>
              <w:pStyle w:val="11"/>
              <w:numPr>
                <w:ilvl w:val="0"/>
                <w:numId w:val="3"/>
              </w:numPr>
              <w:ind w:firstLineChars="0"/>
              <w:contextualSpacing/>
              <w:rPr>
                <w:rFonts w:ascii="仿宋_GB2312" w:hAnsi="宋体" w:eastAsia="仿宋_GB2312"/>
                <w:sz w:val="18"/>
                <w:szCs w:val="18"/>
              </w:rPr>
            </w:pPr>
            <w:r>
              <w:rPr>
                <w:rFonts w:hint="eastAsia" w:ascii="仿宋_GB2312" w:hAnsi="宋体" w:eastAsia="仿宋_GB2312"/>
                <w:sz w:val="18"/>
                <w:szCs w:val="18"/>
              </w:rPr>
              <w:t>支持虚拟机回收站功能，避免误操作导致虚拟机数据丢失，当虚拟机删除后，会自动进入回收站，支持恢复到原位置，可设置回收站自动清理时长。</w:t>
            </w:r>
          </w:p>
          <w:p>
            <w:pPr>
              <w:pStyle w:val="11"/>
              <w:numPr>
                <w:ilvl w:val="0"/>
                <w:numId w:val="3"/>
              </w:numPr>
              <w:ind w:firstLineChars="0"/>
              <w:contextualSpacing/>
              <w:rPr>
                <w:rFonts w:ascii="仿宋_GB2312" w:hAnsi="宋体" w:eastAsia="仿宋_GB2312"/>
                <w:sz w:val="18"/>
                <w:szCs w:val="18"/>
              </w:rPr>
            </w:pPr>
            <w:r>
              <w:rPr>
                <w:rFonts w:hint="eastAsia" w:ascii="仿宋_GB2312" w:hAnsi="宋体" w:eastAsia="仿宋_GB2312"/>
                <w:sz w:val="18"/>
                <w:szCs w:val="18"/>
              </w:rPr>
              <w:t>兼容国内外多款虚拟化防病毒软件，防止虚拟机中毒。</w:t>
            </w:r>
          </w:p>
          <w:p>
            <w:pPr>
              <w:pStyle w:val="11"/>
              <w:numPr>
                <w:ilvl w:val="0"/>
                <w:numId w:val="3"/>
              </w:numPr>
              <w:ind w:firstLineChars="0"/>
              <w:contextualSpacing/>
              <w:rPr>
                <w:rFonts w:ascii="仿宋_GB2312" w:hAnsi="宋体" w:eastAsia="仿宋_GB2312"/>
                <w:sz w:val="18"/>
                <w:szCs w:val="18"/>
              </w:rPr>
            </w:pPr>
            <w:r>
              <w:rPr>
                <w:rFonts w:hint="eastAsia" w:ascii="仿宋_GB2312" w:hAnsi="宋体" w:eastAsia="仿宋_GB2312"/>
                <w:sz w:val="18"/>
                <w:szCs w:val="18"/>
              </w:rPr>
              <w:t>支持文件导出内容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w:t>
            </w:r>
          </w:p>
          <w:p>
            <w:pPr>
              <w:pStyle w:val="11"/>
              <w:numPr>
                <w:ilvl w:val="0"/>
                <w:numId w:val="3"/>
              </w:numPr>
              <w:ind w:firstLineChars="0"/>
              <w:contextualSpacing/>
              <w:rPr>
                <w:rFonts w:ascii="仿宋_GB2312" w:hAnsi="宋体" w:eastAsia="仿宋_GB2312"/>
                <w:sz w:val="18"/>
                <w:szCs w:val="18"/>
              </w:rPr>
            </w:pPr>
            <w:r>
              <w:rPr>
                <w:rFonts w:hint="eastAsia" w:ascii="仿宋_GB2312" w:hAnsi="宋体" w:eastAsia="仿宋_GB2312"/>
                <w:sz w:val="18"/>
                <w:szCs w:val="18"/>
              </w:rPr>
              <w:t>支持临时权限，管理员为部分用户临时在某个时间段内放通usb和pc剪切板等权限，并在到期后自动回收该权限，保证数据安全。</w:t>
            </w:r>
          </w:p>
          <w:p>
            <w:pPr>
              <w:pStyle w:val="11"/>
              <w:ind w:firstLine="360"/>
              <w:rPr>
                <w:rFonts w:ascii="仿宋_GB2312" w:hAnsi="宋体" w:eastAsia="仿宋_GB2312"/>
                <w:sz w:val="18"/>
                <w:szCs w:val="18"/>
              </w:rPr>
            </w:pPr>
            <w:r>
              <w:rPr>
                <w:rFonts w:hint="eastAsia" w:ascii="仿宋_GB2312" w:hAnsi="宋体" w:eastAsia="仿宋_GB2312"/>
                <w:sz w:val="18"/>
                <w:szCs w:val="18"/>
              </w:rPr>
              <w:t>19.</w:t>
            </w:r>
            <w:r>
              <w:rPr>
                <w:rFonts w:hint="eastAsia" w:ascii="仿宋_GB2312" w:hAnsi="宋体" w:eastAsia="仿宋_GB2312"/>
                <w:b/>
                <w:sz w:val="18"/>
                <w:szCs w:val="18"/>
              </w:rPr>
              <w:t>▲</w:t>
            </w:r>
            <w:r>
              <w:rPr>
                <w:rFonts w:hint="eastAsia" w:ascii="仿宋_GB2312" w:hAnsi="宋体" w:eastAsia="仿宋_GB2312"/>
                <w:sz w:val="18"/>
                <w:szCs w:val="18"/>
              </w:rPr>
              <w:t>为了保证云桌面的安全，系统内置防火墙，包括设置过滤规则、NAT设置、访问监控、防DOS攻击、QOS上传下载规则等。（提供功能截图）</w:t>
            </w:r>
          </w:p>
          <w:p>
            <w:pPr>
              <w:pStyle w:val="11"/>
              <w:ind w:firstLine="360"/>
              <w:rPr>
                <w:rFonts w:ascii="仿宋_GB2312" w:hAnsi="宋体" w:eastAsia="仿宋_GB2312"/>
                <w:sz w:val="18"/>
                <w:szCs w:val="18"/>
              </w:rPr>
            </w:pPr>
            <w:r>
              <w:rPr>
                <w:rFonts w:hint="eastAsia" w:ascii="仿宋_GB2312" w:hAnsi="宋体" w:eastAsia="仿宋_GB2312"/>
                <w:sz w:val="18"/>
                <w:szCs w:val="18"/>
              </w:rPr>
              <w:t>20.</w:t>
            </w:r>
            <w:r>
              <w:rPr>
                <w:rFonts w:hint="eastAsia" w:ascii="仿宋_GB2312" w:hAnsi="宋体" w:eastAsia="仿宋_GB2312"/>
                <w:b/>
                <w:sz w:val="18"/>
                <w:szCs w:val="18"/>
              </w:rPr>
              <w:t xml:space="preserve"> ▲</w:t>
            </w:r>
            <w:r>
              <w:rPr>
                <w:rFonts w:hint="eastAsia" w:ascii="仿宋_GB2312" w:hAnsi="宋体" w:eastAsia="仿宋_GB2312"/>
                <w:sz w:val="18"/>
                <w:szCs w:val="18"/>
              </w:rPr>
              <w:t>为保证云桌面产品稳定性，要求厂商桌面云产品底层架构具有数据中心联盟颁发的《云计算超融合架构可信评估方法》证书。（提供相关证明材料并加制造盖厂商公章）；</w:t>
            </w:r>
          </w:p>
          <w:p>
            <w:pPr>
              <w:pStyle w:val="11"/>
              <w:ind w:firstLine="360"/>
              <w:rPr>
                <w:rFonts w:ascii="仿宋_GB2312" w:hAnsi="宋体" w:eastAsia="仿宋_GB2312"/>
                <w:sz w:val="18"/>
                <w:szCs w:val="18"/>
              </w:rPr>
            </w:pPr>
            <w:r>
              <w:rPr>
                <w:rFonts w:hint="eastAsia" w:ascii="仿宋_GB2312" w:hAnsi="宋体" w:eastAsia="仿宋_GB2312"/>
                <w:sz w:val="18"/>
                <w:szCs w:val="18"/>
              </w:rPr>
              <w:t>21.</w:t>
            </w:r>
            <w:r>
              <w:rPr>
                <w:rFonts w:hint="eastAsia" w:ascii="仿宋_GB2312" w:hAnsi="宋体" w:eastAsia="仿宋_GB2312"/>
                <w:b/>
                <w:sz w:val="18"/>
                <w:szCs w:val="18"/>
              </w:rPr>
              <w:t xml:space="preserve"> ▲</w:t>
            </w:r>
            <w:r>
              <w:rPr>
                <w:rFonts w:hint="eastAsia" w:ascii="仿宋_GB2312" w:hAnsi="宋体" w:eastAsia="仿宋_GB2312"/>
                <w:sz w:val="18"/>
                <w:szCs w:val="18"/>
              </w:rPr>
              <w:t>为保证厂商技术能力和桌面云系统安全，桌面云产品厂商属于中华人民共和国公共安全行业标准《信息安全技术桌面云系统安全技术要求》标准起草单位之一。（提供相关证明材料并加盖制造厂商公章）；</w:t>
            </w:r>
          </w:p>
          <w:p>
            <w:pPr>
              <w:pStyle w:val="11"/>
              <w:ind w:firstLine="360"/>
              <w:rPr>
                <w:rFonts w:ascii="仿宋_GB2312" w:hAnsi="宋体" w:eastAsia="仿宋_GB2312"/>
                <w:sz w:val="18"/>
                <w:szCs w:val="18"/>
              </w:rPr>
            </w:pPr>
            <w:r>
              <w:rPr>
                <w:rFonts w:hint="eastAsia" w:ascii="仿宋_GB2312" w:hAnsi="宋体" w:eastAsia="仿宋_GB2312"/>
                <w:sz w:val="18"/>
                <w:szCs w:val="18"/>
              </w:rPr>
              <w:t>22.▲虚拟机配置需满足以下要求：</w:t>
            </w:r>
          </w:p>
          <w:p>
            <w:pPr>
              <w:ind w:firstLine="378" w:firstLineChars="210"/>
              <w:rPr>
                <w:rFonts w:ascii="仿宋_GB2312" w:hAnsi="宋体" w:eastAsia="仿宋_GB2312"/>
                <w:sz w:val="18"/>
                <w:szCs w:val="18"/>
              </w:rPr>
            </w:pPr>
            <w:r>
              <w:rPr>
                <w:rFonts w:hint="eastAsia" w:ascii="仿宋_GB2312" w:hAnsi="宋体" w:eastAsia="仿宋_GB2312"/>
                <w:sz w:val="18"/>
                <w:szCs w:val="18"/>
              </w:rPr>
              <w:t>（1）临床办公内网用配置模板1</w:t>
            </w:r>
          </w:p>
          <w:p>
            <w:pPr>
              <w:pStyle w:val="11"/>
              <w:ind w:left="420" w:firstLine="360"/>
              <w:rPr>
                <w:rFonts w:ascii="仿宋_GB2312" w:hAnsi="宋体" w:eastAsia="仿宋_GB2312"/>
                <w:sz w:val="18"/>
                <w:szCs w:val="18"/>
              </w:rPr>
            </w:pPr>
            <w:r>
              <w:rPr>
                <w:rFonts w:hint="eastAsia" w:ascii="仿宋_GB2312" w:hAnsi="宋体" w:eastAsia="仿宋_GB2312"/>
                <w:sz w:val="18"/>
                <w:szCs w:val="18"/>
              </w:rPr>
              <w:t>系统要求：WIN7 64位操作系统</w:t>
            </w:r>
          </w:p>
          <w:p>
            <w:pPr>
              <w:pStyle w:val="11"/>
              <w:ind w:left="420" w:firstLine="360"/>
              <w:rPr>
                <w:rFonts w:ascii="仿宋_GB2312" w:hAnsi="宋体" w:eastAsia="仿宋_GB2312"/>
                <w:sz w:val="18"/>
                <w:szCs w:val="18"/>
              </w:rPr>
            </w:pPr>
            <w:r>
              <w:rPr>
                <w:rFonts w:hint="eastAsia" w:ascii="仿宋_GB2312" w:hAnsi="宋体" w:eastAsia="仿宋_GB2312"/>
                <w:sz w:val="18"/>
                <w:szCs w:val="18"/>
              </w:rPr>
              <w:t>软件及策略要求：安装杀毒软件（火绒安全、360）；定时开关机（7:30-21:30）；系统还原功能</w:t>
            </w:r>
          </w:p>
          <w:p>
            <w:pPr>
              <w:pStyle w:val="11"/>
              <w:ind w:left="420" w:firstLine="360"/>
              <w:rPr>
                <w:rFonts w:ascii="仿宋_GB2312" w:hAnsi="宋体" w:eastAsia="仿宋_GB2312"/>
                <w:sz w:val="18"/>
                <w:szCs w:val="18"/>
              </w:rPr>
            </w:pPr>
            <w:r>
              <w:rPr>
                <w:rFonts w:hint="eastAsia" w:ascii="仿宋_GB2312" w:hAnsi="宋体" w:eastAsia="仿宋_GB2312"/>
                <w:sz w:val="18"/>
                <w:szCs w:val="18"/>
              </w:rPr>
              <w:t>PDF阅读器（.ceb)；输入法(搜狗、五笔）；打印机驱动-激光和针打-网络打印机配置；OFFICE2013完整版；解压软件WRAR（快压）；IE浏览器中受信站点和ActiveB的调节；计算机安全-高危漏洞关闭端口文件夹中的内容-关闭135 137 138 139 445 3389批处理；火狐浏览器</w:t>
            </w:r>
          </w:p>
          <w:p>
            <w:pPr>
              <w:pStyle w:val="11"/>
              <w:ind w:left="420" w:firstLine="360"/>
              <w:rPr>
                <w:rFonts w:ascii="仿宋_GB2312" w:hAnsi="宋体" w:eastAsia="仿宋_GB2312"/>
                <w:sz w:val="18"/>
                <w:szCs w:val="18"/>
              </w:rPr>
            </w:pPr>
            <w:r>
              <w:rPr>
                <w:rFonts w:hint="eastAsia" w:ascii="仿宋_GB2312" w:hAnsi="宋体" w:eastAsia="仿宋_GB2312"/>
                <w:sz w:val="18"/>
                <w:szCs w:val="18"/>
              </w:rPr>
              <w:t>谷歌浏览器；360浏览器；IE浏览器；视频播放软件</w:t>
            </w:r>
          </w:p>
          <w:p>
            <w:pPr>
              <w:ind w:firstLine="378" w:firstLineChars="210"/>
              <w:rPr>
                <w:rFonts w:ascii="仿宋_GB2312" w:hAnsi="宋体" w:eastAsia="仿宋_GB2312"/>
                <w:color w:val="FF0000"/>
                <w:sz w:val="18"/>
                <w:szCs w:val="18"/>
              </w:rPr>
            </w:pPr>
            <w:r>
              <w:rPr>
                <w:rFonts w:hint="eastAsia" w:ascii="仿宋_GB2312" w:hAnsi="宋体" w:eastAsia="仿宋_GB2312"/>
                <w:sz w:val="18"/>
                <w:szCs w:val="18"/>
              </w:rPr>
              <w:t>（上述配置均接入现有上网行为管理器管控，限制某些网站不能访问。</w:t>
            </w:r>
          </w:p>
        </w:tc>
        <w:tc>
          <w:tcPr>
            <w:tcW w:w="623" w:type="dxa"/>
          </w:tcPr>
          <w:p>
            <w:pPr>
              <w:rPr>
                <w:rFonts w:ascii="仿宋_GB2312" w:hAnsi="宋体" w:eastAsia="仿宋_GB2312"/>
                <w:sz w:val="18"/>
                <w:szCs w:val="18"/>
              </w:rPr>
            </w:pPr>
            <w:r>
              <w:rPr>
                <w:rFonts w:hint="eastAsia" w:ascii="仿宋_GB2312" w:hAnsi="宋体" w:eastAsia="仿宋_GB2312"/>
                <w:sz w:val="18"/>
                <w:szCs w:val="18"/>
              </w:rPr>
              <w:t>1套</w:t>
            </w:r>
          </w:p>
        </w:tc>
        <w:tc>
          <w:tcPr>
            <w:tcW w:w="623" w:type="dxa"/>
          </w:tcPr>
          <w:p>
            <w:pPr>
              <w:rPr>
                <w:rFonts w:ascii="仿宋_GB2312" w:hAnsi="宋体" w:eastAsia="仿宋_GB2312"/>
                <w:sz w:val="18"/>
                <w:szCs w:val="18"/>
              </w:rPr>
            </w:pPr>
          </w:p>
        </w:tc>
        <w:tc>
          <w:tcPr>
            <w:tcW w:w="819" w:type="dxa"/>
          </w:tcPr>
          <w:p>
            <w:pPr>
              <w:rPr>
                <w:rFonts w:ascii="仿宋_GB2312" w:hAnsi="宋体" w:eastAsia="仿宋_GB2312"/>
                <w:sz w:val="18"/>
                <w:szCs w:val="18"/>
              </w:rPr>
            </w:pPr>
          </w:p>
        </w:tc>
      </w:tr>
    </w:tbl>
    <w:p>
      <w:pPr>
        <w:pStyle w:val="11"/>
        <w:numPr>
          <w:ilvl w:val="0"/>
          <w:numId w:val="2"/>
        </w:numPr>
        <w:ind w:firstLineChars="0"/>
        <w:contextualSpacing/>
        <w:rPr>
          <w:rFonts w:ascii="仿宋_GB2312" w:hAnsi="宋体" w:eastAsia="仿宋_GB2312"/>
          <w:b/>
          <w:sz w:val="18"/>
          <w:szCs w:val="18"/>
        </w:rPr>
      </w:pPr>
      <w:r>
        <w:rPr>
          <w:rFonts w:hint="eastAsia" w:ascii="仿宋_GB2312" w:hAnsi="宋体" w:eastAsia="仿宋_GB2312"/>
          <w:b/>
          <w:sz w:val="18"/>
          <w:szCs w:val="18"/>
        </w:rPr>
        <w:t>云桌面平台服务系统</w:t>
      </w: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5915"/>
        <w:gridCol w:w="624"/>
        <w:gridCol w:w="624"/>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rPr>
                <w:rFonts w:ascii="仿宋_GB2312" w:hAnsi="宋体" w:eastAsia="仿宋_GB2312"/>
                <w:b/>
                <w:sz w:val="18"/>
                <w:szCs w:val="18"/>
              </w:rPr>
            </w:pPr>
            <w:r>
              <w:rPr>
                <w:rFonts w:hint="eastAsia" w:ascii="仿宋_GB2312" w:hAnsi="宋体" w:eastAsia="仿宋_GB2312"/>
                <w:b/>
                <w:sz w:val="18"/>
                <w:szCs w:val="18"/>
              </w:rPr>
              <w:t>技术指标</w:t>
            </w:r>
          </w:p>
        </w:tc>
        <w:tc>
          <w:tcPr>
            <w:tcW w:w="5915" w:type="dxa"/>
          </w:tcPr>
          <w:p>
            <w:pPr>
              <w:rPr>
                <w:rFonts w:ascii="仿宋_GB2312" w:hAnsi="宋体" w:eastAsia="仿宋_GB2312"/>
                <w:b/>
                <w:sz w:val="18"/>
                <w:szCs w:val="18"/>
              </w:rPr>
            </w:pPr>
            <w:r>
              <w:rPr>
                <w:rFonts w:hint="eastAsia" w:ascii="仿宋_GB2312" w:hAnsi="宋体" w:eastAsia="仿宋_GB2312"/>
                <w:b/>
                <w:sz w:val="18"/>
                <w:szCs w:val="18"/>
              </w:rPr>
              <w:t>具体参数</w:t>
            </w:r>
          </w:p>
        </w:tc>
        <w:tc>
          <w:tcPr>
            <w:tcW w:w="624" w:type="dxa"/>
          </w:tcPr>
          <w:p>
            <w:pPr>
              <w:rPr>
                <w:rFonts w:ascii="仿宋_GB2312" w:hAnsi="宋体" w:eastAsia="仿宋_GB2312"/>
                <w:b/>
                <w:sz w:val="18"/>
                <w:szCs w:val="18"/>
              </w:rPr>
            </w:pPr>
            <w:r>
              <w:rPr>
                <w:rFonts w:hint="eastAsia" w:ascii="仿宋_GB2312" w:hAnsi="宋体" w:eastAsia="仿宋_GB2312"/>
                <w:b/>
                <w:sz w:val="18"/>
                <w:szCs w:val="18"/>
              </w:rPr>
              <w:t>数量</w:t>
            </w:r>
          </w:p>
        </w:tc>
        <w:tc>
          <w:tcPr>
            <w:tcW w:w="624" w:type="dxa"/>
          </w:tcPr>
          <w:p>
            <w:pPr>
              <w:rPr>
                <w:rFonts w:ascii="仿宋_GB2312" w:hAnsi="宋体" w:eastAsia="仿宋_GB2312"/>
                <w:b/>
                <w:sz w:val="18"/>
                <w:szCs w:val="18"/>
              </w:rPr>
            </w:pPr>
            <w:r>
              <w:rPr>
                <w:rFonts w:hint="eastAsia" w:ascii="仿宋_GB2312" w:hAnsi="宋体" w:eastAsia="仿宋_GB2312"/>
                <w:b/>
                <w:sz w:val="18"/>
                <w:szCs w:val="18"/>
              </w:rPr>
              <w:t>品牌及型号</w:t>
            </w:r>
          </w:p>
        </w:tc>
        <w:tc>
          <w:tcPr>
            <w:tcW w:w="819" w:type="dxa"/>
          </w:tcPr>
          <w:p>
            <w:pPr>
              <w:rPr>
                <w:rFonts w:ascii="仿宋_GB2312" w:hAnsi="宋体" w:eastAsia="仿宋_GB2312"/>
                <w:b/>
                <w:sz w:val="18"/>
                <w:szCs w:val="18"/>
              </w:rPr>
            </w:pPr>
            <w:r>
              <w:rPr>
                <w:rFonts w:hint="eastAsia" w:ascii="仿宋_GB2312" w:hAnsi="宋体" w:eastAsia="仿宋_GB2312"/>
                <w:b/>
                <w:sz w:val="18"/>
                <w:szCs w:val="18"/>
              </w:rPr>
              <w:t>有（无）偏离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rPr>
                <w:rFonts w:ascii="仿宋_GB2312" w:hAnsi="宋体" w:eastAsia="仿宋_GB2312"/>
                <w:b/>
                <w:sz w:val="18"/>
                <w:szCs w:val="18"/>
              </w:rPr>
            </w:pPr>
            <w:r>
              <w:rPr>
                <w:rFonts w:hint="eastAsia" w:ascii="仿宋_GB2312" w:hAnsi="宋体" w:eastAsia="仿宋_GB2312"/>
                <w:b/>
                <w:sz w:val="18"/>
                <w:szCs w:val="18"/>
              </w:rPr>
              <w:t>数量要求</w:t>
            </w:r>
          </w:p>
        </w:tc>
        <w:tc>
          <w:tcPr>
            <w:tcW w:w="5915" w:type="dxa"/>
          </w:tcPr>
          <w:p>
            <w:pPr>
              <w:pStyle w:val="11"/>
              <w:numPr>
                <w:ilvl w:val="0"/>
                <w:numId w:val="4"/>
              </w:numPr>
              <w:ind w:firstLineChars="0"/>
              <w:contextualSpacing/>
              <w:rPr>
                <w:rFonts w:ascii="仿宋_GB2312" w:hAnsi="宋体" w:eastAsia="仿宋_GB2312"/>
                <w:sz w:val="18"/>
                <w:szCs w:val="18"/>
              </w:rPr>
            </w:pPr>
            <w:r>
              <w:rPr>
                <w:rFonts w:hint="eastAsia" w:ascii="仿宋_GB2312" w:hAnsi="宋体" w:eastAsia="仿宋_GB2312"/>
                <w:sz w:val="18"/>
                <w:szCs w:val="18"/>
              </w:rPr>
              <w:t>★配置CPU颗数≥2颗、CPU核数≥10（主频不低于2.2Ghz）、内存≥192G、千兆网口≥4个，配置750W冗余双电源</w:t>
            </w:r>
          </w:p>
          <w:p>
            <w:pPr>
              <w:pStyle w:val="11"/>
              <w:numPr>
                <w:ilvl w:val="0"/>
                <w:numId w:val="4"/>
              </w:numPr>
              <w:ind w:firstLineChars="0"/>
              <w:contextualSpacing/>
              <w:rPr>
                <w:rFonts w:ascii="仿宋_GB2312" w:hAnsi="宋体" w:eastAsia="仿宋_GB2312"/>
                <w:sz w:val="18"/>
                <w:szCs w:val="18"/>
              </w:rPr>
            </w:pPr>
            <w:r>
              <w:rPr>
                <w:rFonts w:hint="eastAsia" w:ascii="仿宋_GB2312" w:hAnsi="宋体" w:eastAsia="仿宋_GB2312"/>
                <w:sz w:val="18"/>
                <w:szCs w:val="18"/>
              </w:rPr>
              <w:t>★本项目要求配备3块≥480G SSD硬盘+2*4T SATA企业级</w:t>
            </w:r>
          </w:p>
          <w:p>
            <w:pPr>
              <w:pStyle w:val="11"/>
              <w:numPr>
                <w:ilvl w:val="0"/>
                <w:numId w:val="4"/>
              </w:numPr>
              <w:ind w:firstLineChars="0"/>
              <w:contextualSpacing/>
              <w:rPr>
                <w:rFonts w:ascii="仿宋_GB2312" w:hAnsi="宋体" w:eastAsia="仿宋_GB2312"/>
                <w:sz w:val="18"/>
                <w:szCs w:val="18"/>
              </w:rPr>
            </w:pPr>
            <w:r>
              <w:rPr>
                <w:rFonts w:hint="eastAsia" w:ascii="仿宋_GB2312" w:hAnsi="宋体" w:eastAsia="仿宋_GB2312"/>
                <w:sz w:val="18"/>
                <w:szCs w:val="18"/>
              </w:rPr>
              <w:t>通过CCC产品质量管理认证。（提供证书复印件并加盖鲜章）</w:t>
            </w:r>
          </w:p>
        </w:tc>
        <w:tc>
          <w:tcPr>
            <w:tcW w:w="624" w:type="dxa"/>
          </w:tcPr>
          <w:p>
            <w:pPr>
              <w:rPr>
                <w:rFonts w:ascii="仿宋_GB2312" w:hAnsi="宋体" w:eastAsia="仿宋_GB2312"/>
                <w:sz w:val="18"/>
                <w:szCs w:val="18"/>
              </w:rPr>
            </w:pPr>
            <w:r>
              <w:rPr>
                <w:rFonts w:hint="eastAsia" w:ascii="仿宋_GB2312" w:hAnsi="宋体" w:eastAsia="仿宋_GB2312"/>
                <w:sz w:val="18"/>
                <w:szCs w:val="18"/>
              </w:rPr>
              <w:t>1套</w:t>
            </w:r>
          </w:p>
        </w:tc>
        <w:tc>
          <w:tcPr>
            <w:tcW w:w="624" w:type="dxa"/>
          </w:tcPr>
          <w:p>
            <w:pPr>
              <w:rPr>
                <w:rFonts w:ascii="仿宋_GB2312" w:hAnsi="宋体" w:eastAsia="仿宋_GB2312"/>
                <w:sz w:val="18"/>
                <w:szCs w:val="18"/>
              </w:rPr>
            </w:pPr>
          </w:p>
        </w:tc>
        <w:tc>
          <w:tcPr>
            <w:tcW w:w="819" w:type="dxa"/>
          </w:tcPr>
          <w:p>
            <w:pPr>
              <w:rPr>
                <w:rFonts w:ascii="仿宋_GB2312" w:hAnsi="宋体" w:eastAsia="仿宋_GB2312"/>
                <w:sz w:val="18"/>
                <w:szCs w:val="18"/>
              </w:rPr>
            </w:pPr>
          </w:p>
        </w:tc>
      </w:tr>
    </w:tbl>
    <w:p>
      <w:pPr>
        <w:pStyle w:val="11"/>
        <w:numPr>
          <w:ilvl w:val="0"/>
          <w:numId w:val="2"/>
        </w:numPr>
        <w:ind w:firstLineChars="0"/>
        <w:contextualSpacing/>
        <w:rPr>
          <w:rFonts w:ascii="仿宋_GB2312" w:hAnsi="宋体" w:eastAsia="仿宋_GB2312"/>
          <w:b/>
          <w:sz w:val="18"/>
          <w:szCs w:val="18"/>
        </w:rPr>
      </w:pPr>
      <w:r>
        <w:rPr>
          <w:rFonts w:hint="eastAsia" w:ascii="仿宋_GB2312" w:hAnsi="宋体" w:eastAsia="仿宋_GB2312"/>
          <w:b/>
          <w:sz w:val="18"/>
          <w:szCs w:val="18"/>
        </w:rPr>
        <w:t>系统集成服务</w:t>
      </w: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5913"/>
        <w:gridCol w:w="625"/>
        <w:gridCol w:w="625"/>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rPr>
                <w:rFonts w:ascii="仿宋_GB2312" w:hAnsi="宋体" w:eastAsia="仿宋_GB2312"/>
                <w:b/>
                <w:sz w:val="18"/>
                <w:szCs w:val="18"/>
              </w:rPr>
            </w:pPr>
            <w:r>
              <w:rPr>
                <w:rFonts w:hint="eastAsia" w:ascii="仿宋_GB2312" w:hAnsi="宋体" w:eastAsia="仿宋_GB2312"/>
                <w:b/>
                <w:sz w:val="18"/>
                <w:szCs w:val="18"/>
              </w:rPr>
              <w:t>技术指标</w:t>
            </w:r>
          </w:p>
        </w:tc>
        <w:tc>
          <w:tcPr>
            <w:tcW w:w="5913" w:type="dxa"/>
          </w:tcPr>
          <w:p>
            <w:pPr>
              <w:rPr>
                <w:rFonts w:ascii="仿宋_GB2312" w:hAnsi="宋体" w:eastAsia="仿宋_GB2312"/>
                <w:b/>
                <w:sz w:val="18"/>
                <w:szCs w:val="18"/>
              </w:rPr>
            </w:pPr>
            <w:r>
              <w:rPr>
                <w:rFonts w:hint="eastAsia" w:ascii="仿宋_GB2312" w:hAnsi="宋体" w:eastAsia="仿宋_GB2312"/>
                <w:b/>
                <w:sz w:val="18"/>
                <w:szCs w:val="18"/>
              </w:rPr>
              <w:t>具体参数</w:t>
            </w:r>
          </w:p>
        </w:tc>
        <w:tc>
          <w:tcPr>
            <w:tcW w:w="625" w:type="dxa"/>
          </w:tcPr>
          <w:p>
            <w:pPr>
              <w:rPr>
                <w:rFonts w:ascii="仿宋_GB2312" w:hAnsi="宋体" w:eastAsia="仿宋_GB2312"/>
                <w:b/>
                <w:sz w:val="18"/>
                <w:szCs w:val="18"/>
              </w:rPr>
            </w:pPr>
            <w:r>
              <w:rPr>
                <w:rFonts w:hint="eastAsia" w:ascii="仿宋_GB2312" w:hAnsi="宋体" w:eastAsia="仿宋_GB2312"/>
                <w:b/>
                <w:sz w:val="18"/>
                <w:szCs w:val="18"/>
              </w:rPr>
              <w:t>数量</w:t>
            </w:r>
          </w:p>
        </w:tc>
        <w:tc>
          <w:tcPr>
            <w:tcW w:w="625" w:type="dxa"/>
          </w:tcPr>
          <w:p>
            <w:pPr>
              <w:rPr>
                <w:rFonts w:ascii="仿宋_GB2312" w:hAnsi="宋体" w:eastAsia="仿宋_GB2312"/>
                <w:b/>
                <w:sz w:val="18"/>
                <w:szCs w:val="18"/>
              </w:rPr>
            </w:pPr>
            <w:r>
              <w:rPr>
                <w:rFonts w:hint="eastAsia" w:ascii="仿宋_GB2312" w:hAnsi="宋体" w:eastAsia="仿宋_GB2312"/>
                <w:b/>
                <w:sz w:val="18"/>
                <w:szCs w:val="18"/>
              </w:rPr>
              <w:t>品牌及型号</w:t>
            </w:r>
          </w:p>
        </w:tc>
        <w:tc>
          <w:tcPr>
            <w:tcW w:w="819" w:type="dxa"/>
          </w:tcPr>
          <w:p>
            <w:pPr>
              <w:rPr>
                <w:rFonts w:ascii="仿宋_GB2312" w:hAnsi="宋体" w:eastAsia="仿宋_GB2312"/>
                <w:b/>
                <w:sz w:val="18"/>
                <w:szCs w:val="18"/>
              </w:rPr>
            </w:pPr>
            <w:r>
              <w:rPr>
                <w:rFonts w:hint="eastAsia" w:ascii="仿宋_GB2312" w:hAnsi="宋体" w:eastAsia="仿宋_GB2312"/>
                <w:b/>
                <w:sz w:val="18"/>
                <w:szCs w:val="18"/>
              </w:rPr>
              <w:t>有（无）偏离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rPr>
                <w:rFonts w:ascii="仿宋_GB2312" w:hAnsi="宋体" w:eastAsia="仿宋_GB2312"/>
                <w:b/>
                <w:sz w:val="18"/>
                <w:szCs w:val="18"/>
              </w:rPr>
            </w:pPr>
            <w:r>
              <w:rPr>
                <w:rFonts w:hint="eastAsia" w:ascii="仿宋_GB2312" w:hAnsi="宋体" w:eastAsia="仿宋_GB2312"/>
                <w:b/>
                <w:sz w:val="18"/>
                <w:szCs w:val="18"/>
              </w:rPr>
              <w:t>配置要求</w:t>
            </w:r>
          </w:p>
        </w:tc>
        <w:tc>
          <w:tcPr>
            <w:tcW w:w="5913" w:type="dxa"/>
          </w:tcPr>
          <w:p>
            <w:pPr>
              <w:pStyle w:val="11"/>
              <w:numPr>
                <w:ilvl w:val="0"/>
                <w:numId w:val="5"/>
              </w:numPr>
              <w:ind w:firstLineChars="0"/>
              <w:contextualSpacing/>
              <w:rPr>
                <w:rFonts w:ascii="仿宋_GB2312" w:hAnsi="宋体" w:eastAsia="仿宋_GB2312"/>
                <w:sz w:val="18"/>
                <w:szCs w:val="18"/>
              </w:rPr>
            </w:pPr>
            <w:r>
              <w:rPr>
                <w:rFonts w:hint="eastAsia" w:ascii="仿宋_GB2312" w:hAnsi="宋体" w:eastAsia="仿宋_GB2312"/>
                <w:sz w:val="18"/>
                <w:szCs w:val="18"/>
              </w:rPr>
              <w:t>本项目为交钥匙工程，包含以下内容：</w:t>
            </w:r>
          </w:p>
          <w:p>
            <w:pPr>
              <w:pStyle w:val="11"/>
              <w:numPr>
                <w:ilvl w:val="0"/>
                <w:numId w:val="5"/>
              </w:numPr>
              <w:ind w:firstLineChars="0"/>
              <w:contextualSpacing/>
              <w:rPr>
                <w:rFonts w:ascii="仿宋_GB2312" w:hAnsi="宋体" w:eastAsia="仿宋_GB2312"/>
                <w:sz w:val="18"/>
                <w:szCs w:val="18"/>
              </w:rPr>
            </w:pPr>
            <w:r>
              <w:rPr>
                <w:rFonts w:hint="eastAsia" w:ascii="仿宋_GB2312" w:hAnsi="宋体" w:eastAsia="仿宋_GB2312"/>
                <w:sz w:val="18"/>
                <w:szCs w:val="18"/>
              </w:rPr>
              <w:t>包含新设备安装等，设备搬迁、设备调试、系统试运行等所有工作内容，不再另行支付任何费用，完成此次云桌面平台的建设。设备包装完好，配件齐全，技术资料齐全。</w:t>
            </w:r>
          </w:p>
          <w:p>
            <w:pPr>
              <w:pStyle w:val="11"/>
              <w:numPr>
                <w:ilvl w:val="0"/>
                <w:numId w:val="5"/>
              </w:numPr>
              <w:ind w:firstLineChars="0"/>
              <w:contextualSpacing/>
              <w:rPr>
                <w:rFonts w:ascii="仿宋_GB2312" w:hAnsi="宋体" w:eastAsia="仿宋_GB2312"/>
                <w:sz w:val="18"/>
                <w:szCs w:val="18"/>
              </w:rPr>
            </w:pPr>
            <w:r>
              <w:rPr>
                <w:rFonts w:hint="eastAsia" w:ascii="仿宋_GB2312" w:hAnsi="宋体" w:eastAsia="仿宋_GB2312"/>
                <w:sz w:val="18"/>
                <w:szCs w:val="18"/>
              </w:rPr>
              <w:t>包含硬件产品提供3年（含）以上的质保服务和技术支持；服务保修期内提供技术培训及3年上门保修服务；软件产品提供3年（含）以上的升级服务和原厂的技术支持服务</w:t>
            </w:r>
          </w:p>
          <w:p>
            <w:pPr>
              <w:pStyle w:val="11"/>
              <w:numPr>
                <w:ilvl w:val="0"/>
                <w:numId w:val="5"/>
              </w:numPr>
              <w:ind w:firstLineChars="0"/>
              <w:contextualSpacing/>
              <w:rPr>
                <w:rFonts w:ascii="仿宋_GB2312" w:hAnsi="宋体" w:eastAsia="仿宋_GB2312"/>
                <w:sz w:val="18"/>
                <w:szCs w:val="18"/>
              </w:rPr>
            </w:pPr>
            <w:r>
              <w:rPr>
                <w:rFonts w:hint="eastAsia" w:ascii="仿宋_GB2312" w:hAnsi="宋体" w:eastAsia="仿宋_GB2312"/>
                <w:sz w:val="18"/>
                <w:szCs w:val="18"/>
              </w:rPr>
              <w:t>在施工过程中对技术人员提供调试、安装等技术培训，在验收完成后对相关维保人员及使用人员提供相关技术培训</w:t>
            </w:r>
          </w:p>
          <w:p>
            <w:pPr>
              <w:pStyle w:val="11"/>
              <w:numPr>
                <w:ilvl w:val="0"/>
                <w:numId w:val="5"/>
              </w:numPr>
              <w:ind w:firstLineChars="0"/>
              <w:contextualSpacing/>
              <w:rPr>
                <w:rFonts w:ascii="仿宋_GB2312" w:hAnsi="宋体" w:eastAsia="仿宋_GB2312"/>
                <w:sz w:val="18"/>
                <w:szCs w:val="18"/>
              </w:rPr>
            </w:pPr>
            <w:r>
              <w:rPr>
                <w:rFonts w:hint="eastAsia" w:ascii="仿宋_GB2312" w:hAnsi="宋体" w:eastAsia="仿宋_GB2312"/>
                <w:sz w:val="18"/>
                <w:szCs w:val="18"/>
              </w:rPr>
              <w:t>设备和软件需提供原厂工程师督导及调优服务直至项目结束。</w:t>
            </w:r>
          </w:p>
        </w:tc>
        <w:tc>
          <w:tcPr>
            <w:tcW w:w="625" w:type="dxa"/>
          </w:tcPr>
          <w:p>
            <w:pPr>
              <w:rPr>
                <w:rFonts w:ascii="仿宋_GB2312" w:hAnsi="宋体" w:eastAsia="仿宋_GB2312"/>
                <w:sz w:val="18"/>
                <w:szCs w:val="18"/>
              </w:rPr>
            </w:pPr>
            <w:r>
              <w:rPr>
                <w:rFonts w:hint="eastAsia" w:ascii="仿宋_GB2312" w:hAnsi="宋体" w:eastAsia="仿宋_GB2312"/>
                <w:sz w:val="18"/>
                <w:szCs w:val="18"/>
              </w:rPr>
              <w:t>1项</w:t>
            </w:r>
          </w:p>
        </w:tc>
        <w:tc>
          <w:tcPr>
            <w:tcW w:w="625" w:type="dxa"/>
          </w:tcPr>
          <w:p>
            <w:pPr>
              <w:rPr>
                <w:rFonts w:ascii="仿宋_GB2312" w:hAnsi="宋体" w:eastAsia="仿宋_GB2312"/>
                <w:sz w:val="18"/>
                <w:szCs w:val="18"/>
              </w:rPr>
            </w:pPr>
          </w:p>
        </w:tc>
        <w:tc>
          <w:tcPr>
            <w:tcW w:w="819" w:type="dxa"/>
          </w:tcPr>
          <w:p>
            <w:pPr>
              <w:rPr>
                <w:rFonts w:ascii="仿宋_GB2312" w:hAnsi="宋体" w:eastAsia="仿宋_GB2312"/>
                <w:sz w:val="18"/>
                <w:szCs w:val="18"/>
              </w:rPr>
            </w:pPr>
          </w:p>
        </w:tc>
      </w:tr>
    </w:tbl>
    <w:p>
      <w:pPr>
        <w:pStyle w:val="4"/>
        <w:ind w:firstLine="361"/>
        <w:rPr>
          <w:rFonts w:ascii="仿宋_GB2312" w:hAnsi="仿宋" w:eastAsia="仿宋_GB2312" w:cs="仿宋"/>
          <w:b/>
          <w:bCs/>
          <w:sz w:val="18"/>
          <w:szCs w:val="18"/>
        </w:rPr>
      </w:pPr>
    </w:p>
    <w:p>
      <w:pPr>
        <w:pStyle w:val="4"/>
        <w:ind w:firstLine="361"/>
        <w:rPr>
          <w:rFonts w:ascii="仿宋_GB2312" w:hAnsi="仿宋" w:eastAsia="仿宋_GB2312" w:cs="仿宋"/>
          <w:b/>
          <w:bCs/>
          <w:sz w:val="18"/>
          <w:szCs w:val="18"/>
        </w:rPr>
      </w:pPr>
      <w:r>
        <w:rPr>
          <w:rFonts w:hint="eastAsia" w:ascii="仿宋_GB2312" w:hAnsi="仿宋" w:eastAsia="仿宋_GB2312" w:cs="仿宋"/>
          <w:b/>
          <w:bCs/>
          <w:sz w:val="18"/>
          <w:szCs w:val="18"/>
        </w:rPr>
        <w:t>三、商务要求：</w:t>
      </w:r>
    </w:p>
    <w:p>
      <w:pPr>
        <w:pStyle w:val="4"/>
        <w:ind w:firstLine="361"/>
        <w:rPr>
          <w:rFonts w:ascii="仿宋_GB2312" w:hAnsi="仿宋" w:eastAsia="仿宋_GB2312" w:cs="仿宋"/>
          <w:b/>
          <w:bCs/>
          <w:sz w:val="18"/>
          <w:szCs w:val="18"/>
        </w:rPr>
      </w:pPr>
      <w:r>
        <w:rPr>
          <w:rFonts w:hint="eastAsia" w:ascii="仿宋_GB2312" w:hAnsi="仿宋" w:eastAsia="仿宋_GB2312" w:cs="仿宋"/>
          <w:b/>
          <w:bCs/>
          <w:sz w:val="18"/>
          <w:szCs w:val="18"/>
        </w:rPr>
        <w:t>（一）供货要求</w:t>
      </w:r>
    </w:p>
    <w:p>
      <w:pPr>
        <w:pStyle w:val="4"/>
        <w:ind w:firstLine="360"/>
        <w:rPr>
          <w:rFonts w:ascii="仿宋_GB2312" w:hAnsi="仿宋" w:eastAsia="仿宋_GB2312" w:cs="仿宋"/>
          <w:color w:val="000000"/>
          <w:sz w:val="18"/>
          <w:szCs w:val="18"/>
        </w:rPr>
      </w:pPr>
      <w:r>
        <w:rPr>
          <w:rFonts w:hint="eastAsia" w:ascii="仿宋_GB2312" w:hAnsi="仿宋" w:eastAsia="仿宋_GB2312" w:cs="仿宋"/>
          <w:color w:val="000000"/>
          <w:sz w:val="18"/>
          <w:szCs w:val="18"/>
        </w:rPr>
        <w:t>1、投标人负责产品安装、调试，直至采购人能正常使用，所需的一切材料、备件、专业工具均由投标人负责提供。投标人应向采购人提供产品安装、维修所需的专用工具和仪器，所涉及的价格包括在报价总价格中。</w:t>
      </w:r>
    </w:p>
    <w:p>
      <w:pPr>
        <w:pStyle w:val="4"/>
        <w:ind w:firstLine="360"/>
        <w:rPr>
          <w:rFonts w:ascii="仿宋_GB2312" w:hAnsi="仿宋" w:eastAsia="仿宋_GB2312" w:cs="仿宋"/>
          <w:color w:val="000000" w:themeColor="text1"/>
          <w:sz w:val="18"/>
          <w:szCs w:val="18"/>
          <w14:textFill>
            <w14:solidFill>
              <w14:schemeClr w14:val="tx1"/>
            </w14:solidFill>
          </w14:textFill>
        </w:rPr>
      </w:pPr>
      <w:r>
        <w:rPr>
          <w:rFonts w:hint="eastAsia" w:ascii="仿宋_GB2312" w:hAnsi="仿宋" w:eastAsia="仿宋_GB2312" w:cs="仿宋"/>
          <w:color w:val="000000" w:themeColor="text1"/>
          <w:sz w:val="18"/>
          <w:szCs w:val="18"/>
          <w14:textFill>
            <w14:solidFill>
              <w14:schemeClr w14:val="tx1"/>
            </w14:solidFill>
          </w14:textFill>
        </w:rPr>
        <w:t>2、货物到交货地点现场后，投标人接到采购人通知后到达交货地点现场组织安装、调试，达到正常运行要求，保证采购人正常使用。所需的费用包括在报价总价格中。</w:t>
      </w:r>
    </w:p>
    <w:p>
      <w:pPr>
        <w:pStyle w:val="4"/>
        <w:ind w:firstLine="360"/>
        <w:rPr>
          <w:rFonts w:ascii="仿宋_GB2312" w:hAnsi="仿宋" w:eastAsia="仿宋_GB2312" w:cs="仿宋"/>
          <w:color w:val="000000" w:themeColor="text1"/>
          <w:sz w:val="18"/>
          <w:szCs w:val="18"/>
          <w14:textFill>
            <w14:solidFill>
              <w14:schemeClr w14:val="tx1"/>
            </w14:solidFill>
          </w14:textFill>
        </w:rPr>
      </w:pPr>
      <w:r>
        <w:rPr>
          <w:rFonts w:hint="eastAsia" w:ascii="仿宋_GB2312" w:hAnsi="仿宋" w:eastAsia="仿宋_GB2312" w:cs="仿宋"/>
          <w:color w:val="000000" w:themeColor="text1"/>
          <w:sz w:val="18"/>
          <w:szCs w:val="18"/>
          <w14:textFill>
            <w14:solidFill>
              <w14:schemeClr w14:val="tx1"/>
            </w14:solidFill>
          </w14:textFill>
        </w:rPr>
        <w:t xml:space="preserve">3、投标人应就产品的安装、调试、操作、维修、保养等对采购人维修技术人员进行培训。产品安装调试完毕后，投标人应对采购人操作人员进行现场培训，直至采购人的技术人员能独立操作。      </w:t>
      </w:r>
    </w:p>
    <w:p>
      <w:pPr>
        <w:pStyle w:val="4"/>
        <w:ind w:firstLine="360"/>
        <w:rPr>
          <w:rFonts w:ascii="仿宋_GB2312" w:hAnsi="仿宋" w:eastAsia="仿宋_GB2312" w:cs="仿宋"/>
          <w:color w:val="000000" w:themeColor="text1"/>
          <w:sz w:val="18"/>
          <w:szCs w:val="18"/>
          <w14:textFill>
            <w14:solidFill>
              <w14:schemeClr w14:val="tx1"/>
            </w14:solidFill>
          </w14:textFill>
        </w:rPr>
      </w:pPr>
      <w:r>
        <w:rPr>
          <w:rFonts w:hint="eastAsia" w:ascii="仿宋_GB2312" w:hAnsi="仿宋" w:eastAsia="仿宋_GB2312" w:cs="仿宋"/>
          <w:color w:val="000000" w:themeColor="text1"/>
          <w:sz w:val="18"/>
          <w:szCs w:val="18"/>
          <w14:textFill>
            <w14:solidFill>
              <w14:schemeClr w14:val="tx1"/>
            </w14:solidFill>
          </w14:textFill>
        </w:rPr>
        <w:t>4必须保证提供的货物(包括零部件)是全新的、未使用过的，具有稳定性、可靠性、安全性，并完全符合国家、行业规定的质量、规格和性能要求等技术标准。</w:t>
      </w:r>
    </w:p>
    <w:p>
      <w:pPr>
        <w:pStyle w:val="8"/>
        <w:ind w:firstLine="360" w:firstLineChars="200"/>
        <w:rPr>
          <w:rFonts w:ascii="仿宋_GB2312" w:hAnsi="仿宋" w:eastAsia="仿宋_GB2312" w:cs="仿宋"/>
          <w:color w:val="000000" w:themeColor="text1"/>
          <w:sz w:val="18"/>
          <w:szCs w:val="18"/>
          <w14:textFill>
            <w14:solidFill>
              <w14:schemeClr w14:val="tx1"/>
            </w14:solidFill>
          </w14:textFill>
        </w:rPr>
      </w:pPr>
    </w:p>
    <w:p>
      <w:pPr>
        <w:widowControl/>
        <w:spacing w:before="225"/>
        <w:ind w:firstLine="361" w:firstLineChars="200"/>
        <w:rPr>
          <w:rFonts w:ascii="仿宋_GB2312" w:hAnsi="仿宋" w:eastAsia="仿宋_GB2312" w:cs="仿宋"/>
          <w:color w:val="000000"/>
          <w:sz w:val="18"/>
          <w:szCs w:val="18"/>
        </w:rPr>
      </w:pPr>
      <w:r>
        <w:rPr>
          <w:rFonts w:hint="eastAsia" w:ascii="仿宋_GB2312" w:hAnsi="仿宋" w:eastAsia="仿宋_GB2312" w:cs="仿宋"/>
          <w:b/>
          <w:color w:val="000000"/>
          <w:kern w:val="0"/>
          <w:sz w:val="18"/>
          <w:szCs w:val="18"/>
        </w:rPr>
        <w:t>（二）售后服务要求</w:t>
      </w:r>
    </w:p>
    <w:p>
      <w:pPr>
        <w:widowControl/>
        <w:spacing w:before="225"/>
        <w:ind w:firstLine="360" w:firstLineChars="200"/>
        <w:rPr>
          <w:rFonts w:ascii="仿宋_GB2312" w:hAnsi="仿宋" w:eastAsia="仿宋_GB2312" w:cs="仿宋"/>
          <w:color w:val="000000"/>
          <w:sz w:val="18"/>
          <w:szCs w:val="18"/>
        </w:rPr>
      </w:pPr>
      <w:r>
        <w:rPr>
          <w:rFonts w:hint="eastAsia" w:ascii="仿宋_GB2312" w:hAnsi="仿宋" w:eastAsia="仿宋_GB2312" w:cs="仿宋"/>
          <w:color w:val="000000"/>
          <w:kern w:val="0"/>
          <w:sz w:val="18"/>
          <w:szCs w:val="18"/>
        </w:rPr>
        <w:t>故障报修30分钟内响应，2小时到达现场维修，终身免费维修更换配件。</w:t>
      </w:r>
    </w:p>
    <w:p>
      <w:pPr>
        <w:widowControl/>
        <w:spacing w:before="225"/>
        <w:ind w:firstLine="361" w:firstLineChars="200"/>
        <w:rPr>
          <w:rFonts w:ascii="仿宋_GB2312" w:hAnsi="仿宋" w:eastAsia="仿宋_GB2312" w:cs="仿宋"/>
          <w:color w:val="000000"/>
          <w:sz w:val="18"/>
          <w:szCs w:val="18"/>
        </w:rPr>
      </w:pPr>
      <w:r>
        <w:rPr>
          <w:rFonts w:hint="eastAsia" w:ascii="仿宋_GB2312" w:hAnsi="仿宋" w:eastAsia="仿宋_GB2312" w:cs="仿宋"/>
          <w:b/>
          <w:color w:val="000000"/>
          <w:kern w:val="0"/>
          <w:sz w:val="18"/>
          <w:szCs w:val="18"/>
        </w:rPr>
        <w:t>（三）付款方式</w:t>
      </w:r>
    </w:p>
    <w:p>
      <w:pPr>
        <w:pStyle w:val="2"/>
        <w:ind w:firstLine="383" w:firstLineChars="213"/>
        <w:rPr>
          <w:rFonts w:ascii="仿宋_GB2312" w:hAnsi="仿宋" w:eastAsia="仿宋_GB2312"/>
          <w:sz w:val="18"/>
          <w:szCs w:val="18"/>
        </w:rPr>
      </w:pPr>
      <w:r>
        <w:rPr>
          <w:rFonts w:hint="eastAsia" w:ascii="仿宋_GB2312" w:hAnsi="仿宋" w:eastAsia="仿宋_GB2312"/>
          <w:sz w:val="18"/>
          <w:szCs w:val="18"/>
        </w:rPr>
        <w:t>正式投入运行自验收之日起三个月后，采购方开始按月支付云桌面服务费，供应商出具合规的发票。</w:t>
      </w:r>
    </w:p>
    <w:p>
      <w:pPr>
        <w:widowControl/>
        <w:spacing w:before="225"/>
        <w:ind w:firstLine="361" w:firstLineChars="200"/>
        <w:rPr>
          <w:rFonts w:ascii="仿宋_GB2312" w:hAnsi="仿宋" w:eastAsia="仿宋_GB2312" w:cs="仿宋"/>
          <w:color w:val="000000"/>
          <w:kern w:val="0"/>
          <w:sz w:val="18"/>
          <w:szCs w:val="18"/>
        </w:rPr>
      </w:pPr>
      <w:r>
        <w:rPr>
          <w:rFonts w:hint="eastAsia" w:ascii="仿宋_GB2312" w:hAnsi="仿宋" w:eastAsia="仿宋_GB2312" w:cs="仿宋"/>
          <w:b/>
          <w:color w:val="000000"/>
          <w:kern w:val="0"/>
          <w:sz w:val="18"/>
          <w:szCs w:val="18"/>
        </w:rPr>
        <w:t>四、成交方式</w:t>
      </w:r>
    </w:p>
    <w:p>
      <w:pPr>
        <w:pStyle w:val="2"/>
        <w:rPr>
          <w:rFonts w:ascii="仿宋_GB2312" w:hAnsi="仿宋" w:eastAsia="仿宋_GB2312"/>
          <w:sz w:val="18"/>
          <w:szCs w:val="18"/>
        </w:rPr>
      </w:pPr>
      <w:r>
        <w:rPr>
          <w:rFonts w:hint="eastAsia" w:ascii="仿宋_GB2312" w:hAnsi="仿宋" w:eastAsia="仿宋_GB2312"/>
          <w:sz w:val="18"/>
          <w:szCs w:val="18"/>
        </w:rPr>
        <w:t xml:space="preserve">         满足资格要求，货物质量符合国家、行业标准，最低报价成交原则。</w:t>
      </w:r>
    </w:p>
    <w:p>
      <w:pPr>
        <w:widowControl/>
        <w:spacing w:before="225"/>
        <w:ind w:firstLine="361" w:firstLineChars="200"/>
        <w:rPr>
          <w:rFonts w:ascii="仿宋_GB2312" w:hAnsi="仿宋" w:eastAsia="仿宋_GB2312" w:cs="仿宋"/>
          <w:color w:val="000000"/>
          <w:kern w:val="0"/>
          <w:sz w:val="18"/>
          <w:szCs w:val="18"/>
        </w:rPr>
      </w:pPr>
      <w:r>
        <w:rPr>
          <w:rFonts w:hint="eastAsia" w:ascii="仿宋_GB2312" w:hAnsi="仿宋" w:eastAsia="仿宋_GB2312" w:cs="仿宋"/>
          <w:b/>
          <w:color w:val="000000"/>
          <w:kern w:val="0"/>
          <w:sz w:val="18"/>
          <w:szCs w:val="18"/>
        </w:rPr>
        <w:t>五、评定方式</w:t>
      </w:r>
      <w:r>
        <w:rPr>
          <w:rFonts w:hint="eastAsia" w:ascii="仿宋_GB2312" w:hAnsi="仿宋" w:eastAsia="仿宋_GB2312" w:cs="仿宋"/>
          <w:color w:val="000000"/>
          <w:kern w:val="0"/>
          <w:sz w:val="18"/>
          <w:szCs w:val="18"/>
        </w:rPr>
        <w:t>：综合评分法。</w:t>
      </w:r>
    </w:p>
    <w:tbl>
      <w:tblPr>
        <w:tblStyle w:val="9"/>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34"/>
        <w:gridCol w:w="709"/>
        <w:gridCol w:w="4110"/>
        <w:gridCol w:w="1985"/>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ind w:firstLine="28"/>
              <w:rPr>
                <w:rFonts w:ascii="仿宋_GB2312" w:eastAsia="仿宋_GB2312" w:hAnsiTheme="minorEastAsia"/>
                <w:sz w:val="18"/>
                <w:szCs w:val="18"/>
              </w:rPr>
            </w:pPr>
            <w:r>
              <w:rPr>
                <w:rFonts w:hint="eastAsia" w:ascii="仿宋_GB2312" w:eastAsia="仿宋_GB2312" w:hAnsiTheme="minorEastAsia"/>
                <w:sz w:val="18"/>
                <w:szCs w:val="18"/>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ind w:firstLine="28"/>
              <w:jc w:val="center"/>
              <w:rPr>
                <w:rFonts w:ascii="仿宋_GB2312" w:eastAsia="仿宋_GB2312" w:hAnsiTheme="minorEastAsia"/>
                <w:sz w:val="18"/>
                <w:szCs w:val="18"/>
              </w:rPr>
            </w:pPr>
            <w:r>
              <w:rPr>
                <w:rFonts w:hint="eastAsia" w:ascii="仿宋_GB2312" w:eastAsia="仿宋_GB2312" w:hAnsiTheme="minorEastAsia"/>
                <w:sz w:val="18"/>
                <w:szCs w:val="18"/>
              </w:rPr>
              <w:t>评分因素及权重</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ind w:firstLine="28"/>
              <w:jc w:val="center"/>
              <w:rPr>
                <w:rFonts w:ascii="仿宋_GB2312" w:eastAsia="仿宋_GB2312" w:hAnsiTheme="minorEastAsia"/>
                <w:sz w:val="18"/>
                <w:szCs w:val="18"/>
              </w:rPr>
            </w:pPr>
            <w:r>
              <w:rPr>
                <w:rFonts w:hint="eastAsia" w:ascii="仿宋_GB2312" w:eastAsia="仿宋_GB2312" w:hAnsiTheme="minorEastAsia"/>
                <w:sz w:val="18"/>
                <w:szCs w:val="18"/>
              </w:rPr>
              <w:t>分值</w:t>
            </w:r>
          </w:p>
        </w:tc>
        <w:tc>
          <w:tcPr>
            <w:tcW w:w="4110"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ind w:firstLine="28"/>
              <w:jc w:val="center"/>
              <w:rPr>
                <w:rFonts w:ascii="仿宋_GB2312" w:eastAsia="仿宋_GB2312" w:hAnsiTheme="minorEastAsia"/>
                <w:sz w:val="18"/>
                <w:szCs w:val="18"/>
              </w:rPr>
            </w:pPr>
            <w:r>
              <w:rPr>
                <w:rFonts w:hint="eastAsia" w:ascii="仿宋_GB2312" w:eastAsia="仿宋_GB2312" w:hAnsiTheme="minorEastAsia"/>
                <w:sz w:val="18"/>
                <w:szCs w:val="18"/>
              </w:rPr>
              <w:t>评分标准</w:t>
            </w:r>
          </w:p>
        </w:tc>
        <w:tc>
          <w:tcPr>
            <w:tcW w:w="198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sz w:val="18"/>
                <w:szCs w:val="18"/>
              </w:rPr>
            </w:pPr>
            <w:r>
              <w:rPr>
                <w:rFonts w:hint="eastAsia" w:ascii="仿宋_GB2312" w:eastAsia="仿宋_GB2312" w:hAnsiTheme="minorEastAsia"/>
                <w:sz w:val="18"/>
                <w:szCs w:val="18"/>
              </w:rPr>
              <w:t>说明</w:t>
            </w:r>
          </w:p>
        </w:tc>
        <w:tc>
          <w:tcPr>
            <w:tcW w:w="988"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sz w:val="18"/>
                <w:szCs w:val="18"/>
              </w:rPr>
            </w:pPr>
            <w:r>
              <w:rPr>
                <w:rFonts w:hint="eastAsia" w:ascii="仿宋_GB2312" w:eastAsia="仿宋_GB2312" w:hAnsiTheme="minorEastAsia"/>
                <w:sz w:val="18"/>
                <w:szCs w:val="18"/>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bCs/>
                <w:sz w:val="18"/>
                <w:szCs w:val="18"/>
              </w:rPr>
            </w:pPr>
            <w:r>
              <w:rPr>
                <w:rFonts w:hint="eastAsia" w:ascii="仿宋_GB2312" w:eastAsia="仿宋_GB2312" w:hAnsiTheme="minorEastAsia"/>
                <w:bCs/>
                <w:sz w:val="18"/>
                <w:szCs w:val="18"/>
              </w:rPr>
              <w:t>1</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bCs/>
                <w:sz w:val="18"/>
                <w:szCs w:val="18"/>
              </w:rPr>
            </w:pPr>
            <w:r>
              <w:rPr>
                <w:rFonts w:hint="eastAsia" w:ascii="仿宋_GB2312" w:eastAsia="仿宋_GB2312" w:hAnsiTheme="minorEastAsia"/>
                <w:bCs/>
                <w:sz w:val="18"/>
                <w:szCs w:val="18"/>
              </w:rPr>
              <w:t>报价</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bCs/>
                <w:sz w:val="18"/>
                <w:szCs w:val="18"/>
              </w:rPr>
            </w:pPr>
            <w:r>
              <w:rPr>
                <w:rFonts w:hint="eastAsia" w:ascii="仿宋_GB2312" w:eastAsia="仿宋_GB2312" w:hAnsiTheme="minorEastAsia"/>
                <w:bCs/>
                <w:sz w:val="18"/>
                <w:szCs w:val="18"/>
              </w:rPr>
              <w:t>30</w:t>
            </w:r>
          </w:p>
        </w:tc>
        <w:tc>
          <w:tcPr>
            <w:tcW w:w="4110"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rPr>
                <w:rFonts w:ascii="仿宋_GB2312" w:eastAsia="仿宋_GB2312" w:hAnsiTheme="minorEastAsia"/>
                <w:sz w:val="18"/>
                <w:szCs w:val="18"/>
              </w:rPr>
            </w:pPr>
            <w:r>
              <w:rPr>
                <w:rFonts w:hint="eastAsia" w:ascii="仿宋_GB2312" w:eastAsia="仿宋_GB2312" w:hAnsiTheme="minorEastAsia"/>
                <w:sz w:val="18"/>
                <w:szCs w:val="18"/>
              </w:rPr>
              <w:t>价格得分=（评标基准价/报价）×30×100%（基准价指满足采购文件要求的最低报价）。</w:t>
            </w:r>
          </w:p>
          <w:p>
            <w:pPr>
              <w:wordWrap w:val="0"/>
              <w:spacing w:line="0" w:lineRule="atLeast"/>
              <w:rPr>
                <w:rFonts w:ascii="仿宋_GB2312" w:eastAsia="仿宋_GB2312" w:hAnsiTheme="minorEastAsia"/>
                <w:sz w:val="18"/>
                <w:szCs w:val="18"/>
              </w:rPr>
            </w:pPr>
            <w:r>
              <w:rPr>
                <w:rFonts w:hint="eastAsia" w:ascii="仿宋_GB2312" w:eastAsia="仿宋_GB2312" w:hAnsiTheme="minorEastAsia"/>
                <w:sz w:val="18"/>
                <w:szCs w:val="18"/>
              </w:rPr>
              <w:t>（计算结果保留至小数点后两位。）</w:t>
            </w:r>
          </w:p>
        </w:tc>
        <w:tc>
          <w:tcPr>
            <w:tcW w:w="198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sz w:val="18"/>
                <w:szCs w:val="18"/>
              </w:rPr>
            </w:pPr>
            <w:r>
              <w:rPr>
                <w:rFonts w:hint="eastAsia" w:ascii="仿宋_GB2312" w:eastAsia="仿宋_GB2312" w:hAnsiTheme="minorEastAsia"/>
                <w:sz w:val="18"/>
                <w:szCs w:val="18"/>
              </w:rPr>
              <w:t>根据《政府采购促进中小企业发展暂行办法》（财库[2011]181号）的规定，对小型和微型企业（监狱企业、残疾人福利性单位均视同小微企业）产品的价格给予10%的价格扣除，用扣除后的价格参与评审。</w:t>
            </w:r>
          </w:p>
        </w:tc>
        <w:tc>
          <w:tcPr>
            <w:tcW w:w="988"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sz w:val="18"/>
                <w:szCs w:val="18"/>
              </w:rPr>
            </w:pPr>
            <w:r>
              <w:rPr>
                <w:rFonts w:hint="eastAsia" w:ascii="仿宋_GB2312" w:eastAsia="仿宋_GB2312" w:hAnsiTheme="minorEastAsia"/>
                <w:sz w:val="18"/>
                <w:szCs w:val="1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bCs/>
                <w:sz w:val="18"/>
                <w:szCs w:val="18"/>
              </w:rPr>
            </w:pPr>
            <w:r>
              <w:rPr>
                <w:rFonts w:hint="eastAsia" w:ascii="仿宋_GB2312" w:eastAsia="仿宋_GB2312" w:hAnsiTheme="minorEastAsia"/>
                <w:bCs/>
                <w:sz w:val="18"/>
                <w:szCs w:val="18"/>
              </w:rPr>
              <w:t>2</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bCs/>
                <w:sz w:val="18"/>
                <w:szCs w:val="18"/>
              </w:rPr>
            </w:pPr>
            <w:r>
              <w:rPr>
                <w:rFonts w:hint="eastAsia" w:ascii="仿宋_GB2312" w:eastAsia="仿宋_GB2312" w:hAnsiTheme="minorEastAsia"/>
                <w:bCs/>
                <w:sz w:val="18"/>
                <w:szCs w:val="18"/>
              </w:rPr>
              <w:t>服务内容中要求的技术参数和服务要求指标</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bCs/>
                <w:sz w:val="18"/>
                <w:szCs w:val="18"/>
              </w:rPr>
            </w:pPr>
            <w:r>
              <w:rPr>
                <w:rFonts w:hint="eastAsia" w:ascii="仿宋_GB2312" w:eastAsia="仿宋_GB2312" w:hAnsiTheme="minorEastAsia"/>
                <w:bCs/>
                <w:sz w:val="18"/>
                <w:szCs w:val="18"/>
              </w:rPr>
              <w:t>30</w:t>
            </w:r>
          </w:p>
        </w:tc>
        <w:tc>
          <w:tcPr>
            <w:tcW w:w="4110"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rPr>
                <w:rFonts w:ascii="仿宋_GB2312" w:eastAsia="仿宋_GB2312" w:hAnsiTheme="minorEastAsia"/>
                <w:sz w:val="18"/>
                <w:szCs w:val="18"/>
              </w:rPr>
            </w:pPr>
            <w:r>
              <w:rPr>
                <w:rFonts w:hint="eastAsia" w:ascii="仿宋_GB2312" w:eastAsia="仿宋_GB2312" w:hAnsiTheme="minorEastAsia"/>
                <w:sz w:val="18"/>
                <w:szCs w:val="18"/>
              </w:rPr>
              <w:t>1.所投产品的技术指标完全符合招标文件要求的得满分30分。</w:t>
            </w:r>
          </w:p>
          <w:p>
            <w:pPr>
              <w:wordWrap w:val="0"/>
              <w:spacing w:line="0" w:lineRule="atLeast"/>
              <w:rPr>
                <w:rFonts w:ascii="仿宋_GB2312" w:eastAsia="仿宋_GB2312" w:hAnsiTheme="minorEastAsia"/>
                <w:sz w:val="18"/>
                <w:szCs w:val="18"/>
              </w:rPr>
            </w:pPr>
            <w:r>
              <w:rPr>
                <w:rFonts w:hint="eastAsia" w:ascii="仿宋_GB2312" w:eastAsia="仿宋_GB2312" w:hAnsiTheme="minorEastAsia"/>
                <w:sz w:val="18"/>
                <w:szCs w:val="18"/>
              </w:rPr>
              <w:t>2.标注▲的重要技术指标，有负偏离或不满足的，一项扣3分；其他技术指标与招标文件要求有负偏离的，一项扣1分，扣完本项30分为止。</w:t>
            </w:r>
          </w:p>
        </w:tc>
        <w:tc>
          <w:tcPr>
            <w:tcW w:w="198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sz w:val="18"/>
                <w:szCs w:val="18"/>
              </w:rPr>
            </w:pPr>
            <w:r>
              <w:rPr>
                <w:rFonts w:hint="eastAsia" w:ascii="仿宋_GB2312" w:eastAsia="仿宋_GB2312" w:hAnsiTheme="minorEastAsia"/>
                <w:sz w:val="18"/>
                <w:szCs w:val="18"/>
              </w:rPr>
              <w:t>招标文件中要求提供相关证明材料，却没有提供、部分提供或错误提供的，视为不满足，按要求扣分；根据以上原则进行累计扣分，扣完为止。</w:t>
            </w:r>
          </w:p>
        </w:tc>
        <w:tc>
          <w:tcPr>
            <w:tcW w:w="988"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sz w:val="18"/>
                <w:szCs w:val="18"/>
              </w:rPr>
            </w:pPr>
            <w:r>
              <w:rPr>
                <w:rFonts w:hint="eastAsia" w:ascii="仿宋_GB2312" w:eastAsia="仿宋_GB2312" w:hAnsiTheme="minorEastAsia"/>
                <w:sz w:val="18"/>
                <w:szCs w:val="18"/>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bCs/>
                <w:sz w:val="18"/>
                <w:szCs w:val="18"/>
              </w:rPr>
            </w:pPr>
            <w:r>
              <w:rPr>
                <w:rFonts w:hint="eastAsia" w:ascii="仿宋_GB2312" w:eastAsia="仿宋_GB2312" w:hAnsiTheme="minorEastAsia"/>
                <w:bCs/>
                <w:sz w:val="18"/>
                <w:szCs w:val="18"/>
              </w:rPr>
              <w:t>3</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bCs/>
                <w:sz w:val="18"/>
                <w:szCs w:val="18"/>
              </w:rPr>
            </w:pPr>
            <w:r>
              <w:rPr>
                <w:rFonts w:hint="eastAsia" w:ascii="仿宋_GB2312" w:eastAsia="仿宋_GB2312" w:hAnsiTheme="minorEastAsia"/>
                <w:bCs/>
                <w:sz w:val="18"/>
                <w:szCs w:val="18"/>
              </w:rPr>
              <w:t>所投产品实力</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bCs/>
                <w:sz w:val="18"/>
                <w:szCs w:val="18"/>
              </w:rPr>
            </w:pPr>
            <w:r>
              <w:rPr>
                <w:rFonts w:hint="eastAsia" w:ascii="仿宋_GB2312" w:eastAsia="仿宋_GB2312" w:hAnsiTheme="minorEastAsia"/>
                <w:bCs/>
                <w:sz w:val="18"/>
                <w:szCs w:val="18"/>
              </w:rPr>
              <w:t>22</w:t>
            </w:r>
          </w:p>
        </w:tc>
        <w:tc>
          <w:tcPr>
            <w:tcW w:w="4110"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rPr>
                <w:rFonts w:ascii="仿宋_GB2312" w:eastAsia="仿宋_GB2312" w:hAnsiTheme="minorEastAsia"/>
                <w:bCs/>
                <w:sz w:val="18"/>
                <w:szCs w:val="18"/>
              </w:rPr>
            </w:pPr>
            <w:r>
              <w:rPr>
                <w:rFonts w:hint="eastAsia" w:ascii="仿宋_GB2312" w:eastAsia="仿宋_GB2312" w:hAnsiTheme="minorEastAsia"/>
                <w:bCs/>
                <w:sz w:val="18"/>
                <w:szCs w:val="18"/>
              </w:rPr>
              <w:t>1.为保证云桌面产品软件成熟稳定，要求云桌面软件产品厂商具备CMMI软件开发能力成熟度认证，具备CMMI5的得3分，具备CMMI4的得1分；其余不得分。（提供相关证明材料并加盖厂商公章。</w:t>
            </w:r>
          </w:p>
          <w:p>
            <w:pPr>
              <w:wordWrap w:val="0"/>
              <w:spacing w:line="0" w:lineRule="atLeast"/>
              <w:rPr>
                <w:rFonts w:ascii="仿宋_GB2312" w:eastAsia="仿宋_GB2312" w:hAnsiTheme="minorEastAsia"/>
                <w:bCs/>
                <w:sz w:val="18"/>
                <w:szCs w:val="18"/>
              </w:rPr>
            </w:pPr>
            <w:r>
              <w:rPr>
                <w:rFonts w:hint="eastAsia" w:ascii="仿宋_GB2312" w:eastAsia="仿宋_GB2312" w:hAnsiTheme="minorEastAsia"/>
                <w:bCs/>
                <w:sz w:val="18"/>
                <w:szCs w:val="18"/>
              </w:rPr>
              <w:t>2.为保证云桌面能够对未知威胁进行防护，保障虚拟机的数据安全，要求云桌面软件产品厂商应具备未知威胁防护与杀毒能力，能够提供有效软件著作权的得3分；否则不得分。（提供相关证明材料并加盖厂商公章）；</w:t>
            </w:r>
          </w:p>
          <w:p>
            <w:pPr>
              <w:wordWrap w:val="0"/>
              <w:spacing w:line="0" w:lineRule="atLeast"/>
              <w:rPr>
                <w:rFonts w:ascii="仿宋_GB2312" w:eastAsia="仿宋_GB2312" w:hAnsiTheme="minorEastAsia"/>
                <w:bCs/>
                <w:sz w:val="18"/>
                <w:szCs w:val="18"/>
              </w:rPr>
            </w:pPr>
            <w:r>
              <w:rPr>
                <w:rFonts w:hint="eastAsia" w:ascii="仿宋_GB2312" w:eastAsia="仿宋_GB2312" w:hAnsiTheme="minorEastAsia"/>
                <w:bCs/>
                <w:sz w:val="18"/>
                <w:szCs w:val="18"/>
              </w:rPr>
              <w:t xml:space="preserve">3.为保证云桌面产品生产厂家具备可靠的技术实力，要求所投云桌面软件产品厂商为中华人民共和国国家标准《信息安全技术 桌面云安全技术要求》GB/T 37950-2019的起草单位之一，能够提供有效证明文件的得3分；其余不得分（提供相关证明材料并加盖厂商公章）； </w:t>
            </w:r>
          </w:p>
          <w:p>
            <w:pPr>
              <w:wordWrap w:val="0"/>
              <w:spacing w:line="0" w:lineRule="atLeast"/>
              <w:rPr>
                <w:rFonts w:ascii="仿宋_GB2312" w:eastAsia="仿宋_GB2312" w:hAnsiTheme="minorEastAsia"/>
                <w:bCs/>
                <w:sz w:val="18"/>
                <w:szCs w:val="18"/>
              </w:rPr>
            </w:pPr>
            <w:r>
              <w:rPr>
                <w:rFonts w:hint="eastAsia" w:ascii="仿宋_GB2312" w:eastAsia="仿宋_GB2312" w:hAnsiTheme="minorEastAsia"/>
                <w:bCs/>
                <w:sz w:val="18"/>
                <w:szCs w:val="18"/>
              </w:rPr>
              <w:t>4.为保证云桌面产品厂商的服务能力，要求云桌面产品厂商具备国家信息化部门颁发的ITSS云计算服务能力证书，能够提供有效证明文件的得3分，否则不得分（提供相关证明材料并加盖厂商公章）；</w:t>
            </w:r>
          </w:p>
          <w:p>
            <w:pPr>
              <w:wordWrap w:val="0"/>
              <w:spacing w:line="0" w:lineRule="atLeast"/>
              <w:rPr>
                <w:rFonts w:ascii="仿宋_GB2312" w:eastAsia="仿宋_GB2312" w:hAnsiTheme="minorEastAsia"/>
                <w:bCs/>
                <w:sz w:val="18"/>
                <w:szCs w:val="18"/>
              </w:rPr>
            </w:pPr>
            <w:r>
              <w:rPr>
                <w:rFonts w:hint="eastAsia" w:ascii="仿宋_GB2312" w:eastAsia="仿宋_GB2312" w:hAnsiTheme="minorEastAsia"/>
                <w:bCs/>
                <w:sz w:val="18"/>
                <w:szCs w:val="18"/>
              </w:rPr>
              <w:t>5.为保证云桌面产品底层架构的可靠性，要求所投云桌面软件产品厂商云计算基础架构通过云计算可信云评估，提供有效云计算架构可信评估报告的得3分，其余不得分。（提供相关证明材料并加盖厂商公章）；</w:t>
            </w:r>
          </w:p>
          <w:p>
            <w:pPr>
              <w:wordWrap w:val="0"/>
              <w:spacing w:line="0" w:lineRule="atLeast"/>
              <w:rPr>
                <w:rFonts w:ascii="仿宋_GB2312" w:eastAsia="仿宋_GB2312" w:hAnsiTheme="minorEastAsia"/>
                <w:bCs/>
                <w:sz w:val="18"/>
                <w:szCs w:val="18"/>
              </w:rPr>
            </w:pPr>
            <w:r>
              <w:rPr>
                <w:rFonts w:hint="eastAsia" w:ascii="仿宋_GB2312" w:eastAsia="仿宋_GB2312" w:hAnsiTheme="minorEastAsia"/>
                <w:bCs/>
                <w:sz w:val="18"/>
                <w:szCs w:val="18"/>
              </w:rPr>
              <w:t>6.为保证云桌面厂商具有突发安全事件的应急处置能力，要求所投学生云终端产品厂商为网络安全应急服务支撑单位，为国家级的得2分；为省级的得1分；其余不得分（提供相关证明材料并加盖厂商公章）；</w:t>
            </w:r>
          </w:p>
          <w:p>
            <w:pPr>
              <w:wordWrap w:val="0"/>
              <w:spacing w:line="0" w:lineRule="atLeast"/>
              <w:rPr>
                <w:rFonts w:ascii="仿宋_GB2312" w:eastAsia="仿宋_GB2312" w:hAnsiTheme="minorEastAsia"/>
                <w:bCs/>
                <w:sz w:val="18"/>
                <w:szCs w:val="18"/>
              </w:rPr>
            </w:pPr>
            <w:r>
              <w:rPr>
                <w:rFonts w:hint="eastAsia" w:ascii="仿宋_GB2312" w:eastAsia="仿宋_GB2312" w:hAnsiTheme="minorEastAsia"/>
                <w:bCs/>
                <w:sz w:val="18"/>
                <w:szCs w:val="18"/>
              </w:rPr>
              <w:t>7.为保证所投云桌面制造厂商具有云桌面的安全防护能力，所投云桌面厂商应为CSA全球联盟会员单位CSA（Cloud Security Alliance）Corporate Member，能够提供有效证明的得2分，否则不得分；（提供相关证明材料并加盖厂商公章）。</w:t>
            </w:r>
          </w:p>
          <w:p>
            <w:pPr>
              <w:wordWrap w:val="0"/>
              <w:spacing w:line="0" w:lineRule="atLeast"/>
              <w:rPr>
                <w:rFonts w:ascii="仿宋_GB2312" w:eastAsia="仿宋_GB2312" w:hAnsiTheme="minorEastAsia"/>
                <w:bCs/>
                <w:sz w:val="18"/>
                <w:szCs w:val="18"/>
              </w:rPr>
            </w:pPr>
            <w:r>
              <w:rPr>
                <w:rFonts w:hint="eastAsia" w:ascii="仿宋_GB2312" w:eastAsia="仿宋_GB2312" w:hAnsiTheme="minorEastAsia"/>
                <w:bCs/>
                <w:sz w:val="18"/>
                <w:szCs w:val="18"/>
              </w:rPr>
              <w:t>8.为保证云桌面产品厂商具备可靠的交付能力，所投云桌面产品厂商的云终端（VDI）及云终端软件（VCC）在2019中国区市场占有率的IDC数据排名均为前3名的得3分，有一项排名为前3名的得1分，其余不得分。（提供相关证明材料并加盖厂商公章）。</w:t>
            </w:r>
          </w:p>
        </w:tc>
        <w:tc>
          <w:tcPr>
            <w:tcW w:w="198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bCs/>
                <w:sz w:val="18"/>
                <w:szCs w:val="18"/>
              </w:rPr>
            </w:pPr>
            <w:r>
              <w:rPr>
                <w:rFonts w:hint="eastAsia" w:ascii="仿宋_GB2312" w:eastAsia="仿宋_GB2312" w:hAnsiTheme="minorEastAsia"/>
                <w:bCs/>
                <w:sz w:val="18"/>
                <w:szCs w:val="18"/>
              </w:rPr>
              <w:t>以有效证书为准（原件备查）</w:t>
            </w:r>
          </w:p>
        </w:tc>
        <w:tc>
          <w:tcPr>
            <w:tcW w:w="988"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bCs/>
                <w:sz w:val="18"/>
                <w:szCs w:val="18"/>
              </w:rPr>
            </w:pPr>
            <w:r>
              <w:rPr>
                <w:rFonts w:hint="eastAsia" w:ascii="仿宋_GB2312" w:eastAsia="仿宋_GB2312" w:hAnsiTheme="minorEastAsia"/>
                <w:sz w:val="18"/>
                <w:szCs w:val="1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bCs/>
                <w:sz w:val="18"/>
                <w:szCs w:val="18"/>
              </w:rPr>
            </w:pPr>
            <w:r>
              <w:rPr>
                <w:rFonts w:hint="eastAsia" w:ascii="仿宋_GB2312" w:eastAsia="仿宋_GB2312" w:hAnsiTheme="minorEastAsia"/>
                <w:bCs/>
                <w:sz w:val="18"/>
                <w:szCs w:val="18"/>
              </w:rPr>
              <w:t>4</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bCs/>
                <w:sz w:val="18"/>
                <w:szCs w:val="18"/>
              </w:rPr>
            </w:pPr>
            <w:r>
              <w:rPr>
                <w:rFonts w:hint="eastAsia" w:ascii="仿宋_GB2312" w:eastAsia="仿宋_GB2312" w:hAnsiTheme="minorEastAsia"/>
                <w:bCs/>
                <w:sz w:val="18"/>
                <w:szCs w:val="18"/>
              </w:rPr>
              <w:t>履约能力</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bCs/>
                <w:sz w:val="18"/>
                <w:szCs w:val="18"/>
              </w:rPr>
            </w:pPr>
            <w:r>
              <w:rPr>
                <w:rFonts w:hint="eastAsia" w:ascii="仿宋_GB2312" w:eastAsia="仿宋_GB2312" w:hAnsiTheme="minorEastAsia"/>
                <w:bCs/>
                <w:sz w:val="18"/>
                <w:szCs w:val="18"/>
              </w:rPr>
              <w:t>4</w:t>
            </w:r>
          </w:p>
        </w:tc>
        <w:tc>
          <w:tcPr>
            <w:tcW w:w="4110"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rPr>
                <w:rFonts w:ascii="仿宋_GB2312" w:eastAsia="仿宋_GB2312" w:hAnsiTheme="minorEastAsia"/>
                <w:sz w:val="18"/>
                <w:szCs w:val="18"/>
              </w:rPr>
            </w:pPr>
            <w:r>
              <w:rPr>
                <w:rFonts w:hint="eastAsia" w:ascii="仿宋_GB2312" w:eastAsia="仿宋_GB2312" w:hAnsiTheme="minorEastAsia"/>
                <w:sz w:val="18"/>
                <w:szCs w:val="18"/>
              </w:rPr>
              <w:t>1、供应商提供2017年以来具有类似项目的业绩，1个得1分，最多得4分。（提供中标（成交）通知书或合同复印件并加盖供应商公章）</w:t>
            </w:r>
          </w:p>
        </w:tc>
        <w:tc>
          <w:tcPr>
            <w:tcW w:w="198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sz w:val="18"/>
                <w:szCs w:val="18"/>
              </w:rPr>
            </w:pPr>
            <w:r>
              <w:rPr>
                <w:rFonts w:hint="eastAsia" w:ascii="仿宋_GB2312" w:eastAsia="仿宋_GB2312" w:hAnsiTheme="minorEastAsia"/>
                <w:sz w:val="18"/>
                <w:szCs w:val="18"/>
              </w:rPr>
              <w:t>提供相关证明材料复印件并加盖供应商公章</w:t>
            </w:r>
          </w:p>
        </w:tc>
        <w:tc>
          <w:tcPr>
            <w:tcW w:w="988"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sz w:val="18"/>
                <w:szCs w:val="18"/>
              </w:rPr>
            </w:pPr>
            <w:r>
              <w:rPr>
                <w:rFonts w:hint="eastAsia" w:ascii="仿宋_GB2312" w:eastAsia="仿宋_GB2312" w:hAnsiTheme="minorEastAsia"/>
                <w:sz w:val="18"/>
                <w:szCs w:val="1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bCs/>
                <w:sz w:val="18"/>
                <w:szCs w:val="18"/>
              </w:rPr>
            </w:pPr>
            <w:r>
              <w:rPr>
                <w:rFonts w:hint="eastAsia" w:ascii="仿宋_GB2312" w:eastAsia="仿宋_GB2312" w:hAnsiTheme="minorEastAsia"/>
                <w:bCs/>
                <w:sz w:val="18"/>
                <w:szCs w:val="18"/>
              </w:rPr>
              <w:t>5</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bCs/>
                <w:sz w:val="18"/>
                <w:szCs w:val="18"/>
              </w:rPr>
            </w:pPr>
            <w:r>
              <w:rPr>
                <w:rFonts w:hint="eastAsia" w:ascii="仿宋_GB2312" w:eastAsia="仿宋_GB2312" w:hAnsiTheme="minorEastAsia"/>
                <w:bCs/>
                <w:sz w:val="18"/>
                <w:szCs w:val="18"/>
              </w:rPr>
              <w:t>技术方案</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bCs/>
                <w:sz w:val="18"/>
                <w:szCs w:val="18"/>
              </w:rPr>
            </w:pPr>
            <w:r>
              <w:rPr>
                <w:rFonts w:hint="eastAsia" w:ascii="仿宋_GB2312" w:eastAsia="仿宋_GB2312" w:hAnsiTheme="minorEastAsia"/>
                <w:bCs/>
                <w:sz w:val="18"/>
                <w:szCs w:val="18"/>
              </w:rPr>
              <w:t>9</w:t>
            </w:r>
          </w:p>
        </w:tc>
        <w:tc>
          <w:tcPr>
            <w:tcW w:w="4110"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rPr>
                <w:rFonts w:ascii="仿宋_GB2312" w:eastAsia="仿宋_GB2312" w:hAnsiTheme="minorEastAsia"/>
                <w:sz w:val="18"/>
                <w:szCs w:val="18"/>
              </w:rPr>
            </w:pPr>
            <w:r>
              <w:rPr>
                <w:rFonts w:hint="eastAsia" w:ascii="仿宋_GB2312" w:eastAsia="仿宋_GB2312" w:hAnsiTheme="minorEastAsia"/>
                <w:sz w:val="18"/>
                <w:szCs w:val="18"/>
              </w:rPr>
              <w:t>供应商根据本项目特点，提供技术方案（方案应至少包含：1.现场技术服务措施 2.后期深化服务方案 3.应急技术措施等）的，每具有一项得3分，最多得9分。在此基础上，方案中存在缺陷或不足，且不利于项目实施的，每有一处扣3分，扣完为止；</w:t>
            </w:r>
          </w:p>
          <w:p>
            <w:pPr>
              <w:wordWrap w:val="0"/>
              <w:spacing w:line="0" w:lineRule="atLeast"/>
              <w:rPr>
                <w:rFonts w:ascii="仿宋_GB2312" w:eastAsia="仿宋_GB2312" w:hAnsiTheme="minorEastAsia"/>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sz w:val="18"/>
                <w:szCs w:val="18"/>
              </w:rPr>
            </w:pPr>
          </w:p>
        </w:tc>
        <w:tc>
          <w:tcPr>
            <w:tcW w:w="988"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sz w:val="18"/>
                <w:szCs w:val="18"/>
              </w:rPr>
            </w:pPr>
            <w:r>
              <w:rPr>
                <w:rFonts w:hint="eastAsia" w:ascii="仿宋_GB2312" w:eastAsia="仿宋_GB2312" w:hAnsiTheme="minorEastAsia"/>
                <w:sz w:val="18"/>
                <w:szCs w:val="18"/>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bCs/>
                <w:sz w:val="18"/>
                <w:szCs w:val="18"/>
              </w:rPr>
            </w:pPr>
            <w:r>
              <w:rPr>
                <w:rFonts w:hint="eastAsia" w:ascii="仿宋_GB2312" w:eastAsia="仿宋_GB2312" w:hAnsiTheme="minorEastAsia"/>
                <w:bCs/>
                <w:sz w:val="18"/>
                <w:szCs w:val="18"/>
              </w:rPr>
              <w:t>6</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bCs/>
                <w:sz w:val="18"/>
                <w:szCs w:val="18"/>
              </w:rPr>
            </w:pPr>
            <w:r>
              <w:rPr>
                <w:rFonts w:hint="eastAsia" w:ascii="仿宋_GB2312" w:eastAsia="仿宋_GB2312" w:hAnsiTheme="minorEastAsia"/>
                <w:bCs/>
                <w:sz w:val="18"/>
                <w:szCs w:val="18"/>
              </w:rPr>
              <w:t>售后服务方案</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bCs/>
                <w:sz w:val="18"/>
                <w:szCs w:val="18"/>
              </w:rPr>
            </w:pPr>
            <w:r>
              <w:rPr>
                <w:rFonts w:hint="eastAsia" w:ascii="仿宋_GB2312" w:eastAsia="仿宋_GB2312" w:hAnsiTheme="minorEastAsia"/>
                <w:bCs/>
                <w:sz w:val="18"/>
                <w:szCs w:val="18"/>
              </w:rPr>
              <w:t>3</w:t>
            </w:r>
          </w:p>
        </w:tc>
        <w:tc>
          <w:tcPr>
            <w:tcW w:w="4110"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rPr>
                <w:rFonts w:ascii="仿宋_GB2312" w:eastAsia="仿宋_GB2312" w:hAnsiTheme="minorEastAsia"/>
                <w:sz w:val="18"/>
                <w:szCs w:val="18"/>
              </w:rPr>
            </w:pPr>
            <w:r>
              <w:rPr>
                <w:rFonts w:hint="eastAsia" w:ascii="仿宋_GB2312" w:eastAsia="仿宋_GB2312" w:hAnsiTheme="minorEastAsia"/>
                <w:sz w:val="18"/>
                <w:szCs w:val="18"/>
              </w:rPr>
              <w:t>根据售后服务方案在本地化服务机构、巡检服务、故障响应处理等进行综合评分，每具有一项得1分，最多得5分。在此基础上，方案中存在缺陷或不足，且不利于项目实施的，每有一处扣1分，扣完为止；</w:t>
            </w:r>
          </w:p>
          <w:p>
            <w:pPr>
              <w:wordWrap w:val="0"/>
              <w:spacing w:line="0" w:lineRule="atLeast"/>
              <w:rPr>
                <w:rFonts w:ascii="仿宋_GB2312" w:eastAsia="仿宋_GB2312" w:hAnsiTheme="minorEastAsia"/>
                <w:sz w:val="18"/>
                <w:szCs w:val="18"/>
              </w:rPr>
            </w:pPr>
            <w:r>
              <w:rPr>
                <w:rFonts w:hint="eastAsia" w:ascii="仿宋_GB2312" w:eastAsia="仿宋_GB2312" w:hAnsiTheme="minorEastAsia"/>
                <w:sz w:val="18"/>
                <w:szCs w:val="18"/>
              </w:rPr>
              <w:t>供应商提供的方案中有超出以上要求内容且有利于项目实施的，每有一项加1分，最多加1分。</w:t>
            </w:r>
          </w:p>
        </w:tc>
        <w:tc>
          <w:tcPr>
            <w:tcW w:w="198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sz w:val="18"/>
                <w:szCs w:val="18"/>
              </w:rPr>
            </w:pPr>
          </w:p>
        </w:tc>
        <w:tc>
          <w:tcPr>
            <w:tcW w:w="988"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sz w:val="18"/>
                <w:szCs w:val="18"/>
              </w:rPr>
            </w:pPr>
            <w:r>
              <w:rPr>
                <w:rFonts w:hint="eastAsia" w:ascii="仿宋_GB2312" w:eastAsia="仿宋_GB2312" w:hAnsiTheme="minorEastAsia"/>
                <w:sz w:val="18"/>
                <w:szCs w:val="18"/>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bCs/>
                <w:sz w:val="18"/>
                <w:szCs w:val="18"/>
              </w:rPr>
            </w:pPr>
            <w:r>
              <w:rPr>
                <w:rFonts w:hint="eastAsia" w:ascii="仿宋_GB2312" w:eastAsia="仿宋_GB2312" w:hAnsiTheme="minorEastAsia"/>
                <w:bCs/>
                <w:sz w:val="18"/>
                <w:szCs w:val="18"/>
              </w:rPr>
              <w:t>7</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bCs/>
                <w:sz w:val="18"/>
                <w:szCs w:val="18"/>
              </w:rPr>
            </w:pPr>
            <w:r>
              <w:rPr>
                <w:rFonts w:hint="eastAsia" w:ascii="仿宋_GB2312" w:eastAsia="仿宋_GB2312" w:hAnsiTheme="minorEastAsia"/>
                <w:bCs/>
                <w:sz w:val="18"/>
                <w:szCs w:val="18"/>
              </w:rPr>
              <w:t>投标文件的规范性</w:t>
            </w:r>
          </w:p>
        </w:tc>
        <w:tc>
          <w:tcPr>
            <w:tcW w:w="709"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bCs/>
                <w:sz w:val="18"/>
                <w:szCs w:val="18"/>
              </w:rPr>
            </w:pPr>
            <w:r>
              <w:rPr>
                <w:rFonts w:hint="eastAsia" w:ascii="仿宋_GB2312" w:eastAsia="仿宋_GB2312" w:hAnsiTheme="minorEastAsia"/>
                <w:bCs/>
                <w:sz w:val="18"/>
                <w:szCs w:val="18"/>
              </w:rPr>
              <w:t>2</w:t>
            </w:r>
          </w:p>
        </w:tc>
        <w:tc>
          <w:tcPr>
            <w:tcW w:w="4110"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rPr>
                <w:rFonts w:ascii="仿宋_GB2312" w:eastAsia="仿宋_GB2312" w:hAnsiTheme="minorEastAsia"/>
                <w:sz w:val="18"/>
                <w:szCs w:val="18"/>
              </w:rPr>
            </w:pPr>
            <w:r>
              <w:rPr>
                <w:rFonts w:hint="eastAsia" w:ascii="仿宋_GB2312" w:eastAsia="仿宋_GB2312" w:hAnsiTheme="minorEastAsia"/>
                <w:sz w:val="18"/>
                <w:szCs w:val="18"/>
              </w:rPr>
              <w:t>投标文件制作规范，没有细微偏差情形的得 2 分；有一项细微偏差扣0.5 分，直至该项分值扣完为止。</w:t>
            </w:r>
          </w:p>
        </w:tc>
        <w:tc>
          <w:tcPr>
            <w:tcW w:w="1985"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sz w:val="18"/>
                <w:szCs w:val="18"/>
              </w:rPr>
            </w:pPr>
          </w:p>
        </w:tc>
        <w:tc>
          <w:tcPr>
            <w:tcW w:w="988" w:type="dxa"/>
            <w:tcBorders>
              <w:top w:val="single" w:color="auto" w:sz="4" w:space="0"/>
              <w:left w:val="single" w:color="auto" w:sz="4" w:space="0"/>
              <w:bottom w:val="single" w:color="auto" w:sz="4" w:space="0"/>
              <w:right w:val="single" w:color="auto" w:sz="4" w:space="0"/>
            </w:tcBorders>
            <w:vAlign w:val="center"/>
          </w:tcPr>
          <w:p>
            <w:pPr>
              <w:wordWrap w:val="0"/>
              <w:spacing w:line="0" w:lineRule="atLeast"/>
              <w:jc w:val="center"/>
              <w:rPr>
                <w:rFonts w:ascii="仿宋_GB2312" w:eastAsia="仿宋_GB2312" w:hAnsiTheme="minorEastAsia"/>
                <w:sz w:val="18"/>
                <w:szCs w:val="18"/>
              </w:rPr>
            </w:pPr>
            <w:r>
              <w:rPr>
                <w:rFonts w:hint="eastAsia" w:ascii="仿宋_GB2312" w:eastAsia="仿宋_GB2312" w:hAnsiTheme="minorEastAsia"/>
                <w:sz w:val="18"/>
                <w:szCs w:val="18"/>
              </w:rPr>
              <w:t>共同评分因素</w:t>
            </w:r>
          </w:p>
        </w:tc>
      </w:tr>
    </w:tbl>
    <w:p>
      <w:pPr>
        <w:pStyle w:val="2"/>
        <w:rPr>
          <w:rFonts w:ascii="仿宋_GB2312" w:eastAsia="仿宋_GB2312" w:hAnsiTheme="minorEastAsia"/>
          <w:sz w:val="18"/>
          <w:szCs w:val="18"/>
        </w:rPr>
      </w:pPr>
      <w:r>
        <w:rPr>
          <w:rFonts w:hint="eastAsia" w:ascii="仿宋_GB2312" w:eastAsia="仿宋_GB2312" w:hAnsiTheme="minorEastAsia"/>
          <w:sz w:val="18"/>
          <w:szCs w:val="18"/>
        </w:rPr>
        <w:t>注：1、提供承诺函，承诺成交结果公告之日起四个工作日内由成交供应商向采购人提供以上综合评分明细表要求的证明文件的原件查验，否则视为放弃成交资格（实质性要求）。</w:t>
      </w:r>
    </w:p>
    <w:p>
      <w:pPr>
        <w:pStyle w:val="2"/>
        <w:rPr>
          <w:rFonts w:ascii="仿宋_GB2312" w:hAnsi="仿宋" w:eastAsia="仿宋_GB2312" w:cs="仿宋"/>
          <w:sz w:val="18"/>
          <w:szCs w:val="18"/>
        </w:rPr>
      </w:pPr>
    </w:p>
    <w:p>
      <w:pPr>
        <w:widowControl/>
        <w:spacing w:before="225"/>
        <w:ind w:firstLine="472"/>
        <w:jc w:val="left"/>
        <w:rPr>
          <w:rFonts w:ascii="仿宋_GB2312" w:hAnsi="仿宋" w:eastAsia="仿宋_GB2312" w:cs="仿宋"/>
          <w:color w:val="000000" w:themeColor="text1"/>
          <w:kern w:val="0"/>
          <w:sz w:val="18"/>
          <w:szCs w:val="18"/>
          <w14:textFill>
            <w14:solidFill>
              <w14:schemeClr w14:val="tx1"/>
            </w14:solidFill>
          </w14:textFill>
        </w:rPr>
      </w:pPr>
      <w:r>
        <w:rPr>
          <w:rFonts w:hint="eastAsia" w:ascii="仿宋_GB2312" w:hAnsi="仿宋" w:eastAsia="仿宋_GB2312" w:cs="仿宋"/>
          <w:b/>
          <w:color w:val="000000" w:themeColor="text1"/>
          <w:kern w:val="0"/>
          <w:sz w:val="18"/>
          <w:szCs w:val="18"/>
          <w14:textFill>
            <w14:solidFill>
              <w14:schemeClr w14:val="tx1"/>
            </w14:solidFill>
          </w14:textFill>
        </w:rPr>
        <w:t>六、供应商必须具备的资格条件</w:t>
      </w:r>
      <w:r>
        <w:rPr>
          <w:rFonts w:hint="eastAsia" w:ascii="仿宋_GB2312" w:hAnsi="仿宋" w:eastAsia="仿宋_GB2312" w:cs="仿宋"/>
          <w:color w:val="000000" w:themeColor="text1"/>
          <w:kern w:val="0"/>
          <w:sz w:val="18"/>
          <w:szCs w:val="18"/>
          <w14:textFill>
            <w14:solidFill>
              <w14:schemeClr w14:val="tx1"/>
            </w14:solidFill>
          </w14:textFill>
        </w:rPr>
        <w:t>：</w:t>
      </w:r>
    </w:p>
    <w:p>
      <w:pPr>
        <w:spacing w:line="500" w:lineRule="exact"/>
        <w:ind w:firstLine="540" w:firstLineChars="300"/>
        <w:rPr>
          <w:rFonts w:ascii="仿宋_GB2312" w:hAnsi="仿宋" w:eastAsia="仿宋_GB2312" w:cs="Times New Roman"/>
          <w:color w:val="000000"/>
          <w:sz w:val="18"/>
          <w:szCs w:val="18"/>
        </w:rPr>
      </w:pPr>
      <w:r>
        <w:rPr>
          <w:rFonts w:hint="eastAsia" w:ascii="仿宋_GB2312" w:hAnsi="仿宋" w:eastAsia="仿宋_GB2312" w:cs="仿宋"/>
          <w:color w:val="000000" w:themeColor="text1"/>
          <w:kern w:val="0"/>
          <w:sz w:val="18"/>
          <w:szCs w:val="18"/>
          <w14:textFill>
            <w14:solidFill>
              <w14:schemeClr w14:val="tx1"/>
            </w14:solidFill>
          </w14:textFill>
        </w:rPr>
        <w:t>1.具有独立承担民事责任的能力，</w:t>
      </w:r>
      <w:r>
        <w:rPr>
          <w:rFonts w:hint="eastAsia" w:ascii="仿宋_GB2312" w:hAnsi="仿宋" w:eastAsia="仿宋_GB2312" w:cs="Times New Roman"/>
          <w:color w:val="000000"/>
          <w:sz w:val="18"/>
          <w:szCs w:val="18"/>
        </w:rPr>
        <w:t>供应商为企业（包括合伙企业）、个体工商户的,应提供工商营业执照或提供由市场监管部门核发的法人或者其他组织统一社会信用代码的营业执照（扫描件）；供应商属于银行、保险、石油石化、电力、电信等有行业特殊情况的，提供企业分支机构营业执照或统一社会信用代码的营业执照（扫描件）。</w:t>
      </w:r>
    </w:p>
    <w:p>
      <w:pPr>
        <w:widowControl/>
        <w:spacing w:before="225"/>
        <w:ind w:firstLine="470"/>
        <w:jc w:val="left"/>
        <w:rPr>
          <w:rFonts w:ascii="仿宋_GB2312" w:hAnsi="仿宋" w:eastAsia="仿宋_GB2312" w:cs="仿宋"/>
          <w:color w:val="000000" w:themeColor="text1"/>
          <w:kern w:val="0"/>
          <w:sz w:val="18"/>
          <w:szCs w:val="18"/>
          <w14:textFill>
            <w14:solidFill>
              <w14:schemeClr w14:val="tx1"/>
            </w14:solidFill>
          </w14:textFill>
        </w:rPr>
      </w:pPr>
      <w:r>
        <w:rPr>
          <w:rFonts w:hint="eastAsia" w:ascii="仿宋_GB2312" w:hAnsi="仿宋" w:eastAsia="仿宋_GB2312" w:cs="仿宋"/>
          <w:color w:val="000000" w:themeColor="text1"/>
          <w:kern w:val="0"/>
          <w:sz w:val="18"/>
          <w:szCs w:val="18"/>
          <w14:textFill>
            <w14:solidFill>
              <w14:schemeClr w14:val="tx1"/>
            </w14:solidFill>
          </w14:textFill>
        </w:rPr>
        <w:t>2.具有履行合同所必须的设备和专业技术能力。</w:t>
      </w:r>
      <w:r>
        <w:rPr>
          <w:rFonts w:hint="eastAsia" w:ascii="仿宋_GB2312" w:hAnsi="宋体" w:eastAsia="仿宋_GB2312" w:cs="宋体"/>
          <w:bCs/>
          <w:color w:val="000000"/>
          <w:kern w:val="0"/>
          <w:sz w:val="18"/>
          <w:szCs w:val="18"/>
        </w:rPr>
        <w:t>提供具有履行合同所必须的设备和专业技术能力的承诺函（原件扫描件）；</w:t>
      </w:r>
    </w:p>
    <w:p>
      <w:pPr>
        <w:widowControl/>
        <w:spacing w:before="225"/>
        <w:ind w:firstLine="470"/>
        <w:jc w:val="left"/>
        <w:rPr>
          <w:rFonts w:ascii="仿宋_GB2312" w:hAnsi="仿宋" w:eastAsia="仿宋_GB2312" w:cs="仿宋"/>
          <w:color w:val="000000" w:themeColor="text1"/>
          <w:kern w:val="0"/>
          <w:sz w:val="18"/>
          <w:szCs w:val="18"/>
          <w14:textFill>
            <w14:solidFill>
              <w14:schemeClr w14:val="tx1"/>
            </w14:solidFill>
          </w14:textFill>
        </w:rPr>
      </w:pPr>
      <w:r>
        <w:rPr>
          <w:rFonts w:hint="eastAsia" w:ascii="仿宋_GB2312" w:hAnsi="仿宋" w:eastAsia="仿宋_GB2312" w:cs="仿宋"/>
          <w:color w:val="000000" w:themeColor="text1"/>
          <w:kern w:val="0"/>
          <w:sz w:val="18"/>
          <w:szCs w:val="18"/>
          <w14:textFill>
            <w14:solidFill>
              <w14:schemeClr w14:val="tx1"/>
            </w14:solidFill>
          </w14:textFill>
        </w:rPr>
        <w:t>3.具有良好的商业信誉和健全的会计制度。</w:t>
      </w:r>
      <w:r>
        <w:rPr>
          <w:rFonts w:hint="eastAsia" w:ascii="仿宋_GB2312" w:hAnsi="宋体" w:eastAsia="仿宋_GB2312" w:cs="宋体"/>
          <w:bCs/>
          <w:color w:val="000000"/>
          <w:kern w:val="0"/>
          <w:sz w:val="18"/>
          <w:szCs w:val="18"/>
        </w:rPr>
        <w:t>1、供应商是否具有良好的商业信誉，由供应商出具书面承诺（原件扫描件）；2、健全的财务会计制度（扫描件，加盖供应商鲜章）。</w:t>
      </w:r>
    </w:p>
    <w:p>
      <w:pPr>
        <w:rPr>
          <w:rFonts w:ascii="仿宋_GB2312" w:hAnsi="宋体" w:eastAsia="仿宋_GB2312" w:cs="宋体"/>
          <w:bCs/>
          <w:color w:val="000000"/>
          <w:kern w:val="0"/>
          <w:sz w:val="18"/>
          <w:szCs w:val="18"/>
        </w:rPr>
      </w:pPr>
      <w:r>
        <w:rPr>
          <w:rFonts w:hint="eastAsia" w:ascii="仿宋_GB2312" w:hAnsi="仿宋" w:eastAsia="仿宋_GB2312" w:cs="仿宋"/>
          <w:color w:val="000000" w:themeColor="text1"/>
          <w:kern w:val="0"/>
          <w:sz w:val="18"/>
          <w:szCs w:val="18"/>
          <w14:textFill>
            <w14:solidFill>
              <w14:schemeClr w14:val="tx1"/>
            </w14:solidFill>
          </w14:textFill>
        </w:rPr>
        <w:t>4.具有依法缴纳税收和社会保障资金的良好记录。</w:t>
      </w:r>
      <w:r>
        <w:rPr>
          <w:rFonts w:hint="eastAsia" w:ascii="仿宋_GB2312" w:hAnsi="宋体" w:eastAsia="仿宋_GB2312" w:cs="宋体"/>
          <w:bCs/>
          <w:color w:val="000000"/>
          <w:kern w:val="0"/>
          <w:sz w:val="18"/>
          <w:szCs w:val="18"/>
        </w:rPr>
        <w:t>1、 缴纳税收的证明材料：</w:t>
      </w:r>
    </w:p>
    <w:p>
      <w:pPr>
        <w:ind w:firstLine="360" w:firstLineChars="200"/>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供应商提供2020年 1月1日至今任意一个月缴纳税收的银行电子回单或者税务部门出具的纳税证明或完税证明的复印件（注：缴纳税收的证明材料复印件扫描件，存在困难的可以提供承诺函原件扫描件加盖供应商鲜章。）</w:t>
      </w:r>
    </w:p>
    <w:p>
      <w:pP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2、 缴纳社会保障资金的证明材料：</w:t>
      </w:r>
    </w:p>
    <w:p>
      <w:pPr>
        <w:widowControl/>
        <w:spacing w:before="225"/>
        <w:ind w:firstLine="470"/>
        <w:jc w:val="left"/>
        <w:rPr>
          <w:rFonts w:ascii="仿宋_GB2312" w:hAnsi="仿宋" w:eastAsia="仿宋_GB2312" w:cs="仿宋"/>
          <w:color w:val="000000" w:themeColor="text1"/>
          <w:kern w:val="0"/>
          <w:sz w:val="18"/>
          <w:szCs w:val="18"/>
          <w14:textFill>
            <w14:solidFill>
              <w14:schemeClr w14:val="tx1"/>
            </w14:solidFill>
          </w14:textFill>
        </w:rPr>
      </w:pPr>
      <w:r>
        <w:rPr>
          <w:rFonts w:hint="eastAsia" w:ascii="仿宋_GB2312" w:hAnsi="宋体" w:eastAsia="仿宋_GB2312" w:cs="宋体"/>
          <w:bCs/>
          <w:color w:val="000000"/>
          <w:kern w:val="0"/>
          <w:sz w:val="18"/>
          <w:szCs w:val="18"/>
        </w:rPr>
        <w:t>供应商提供 2020 年 1月1日至今任意一个月缴纳社保的银行电子回单或社保部门出具的社保缴纳证明材料复印件（注：缴纳社会保障资金的证明材料复印件扫描件，存在困难的可以提供承诺函原件扫描件加盖供应商鲜章。）</w:t>
      </w:r>
    </w:p>
    <w:p>
      <w:pPr>
        <w:widowControl/>
        <w:spacing w:before="225"/>
        <w:ind w:firstLine="470"/>
        <w:jc w:val="left"/>
        <w:rPr>
          <w:rFonts w:ascii="仿宋_GB2312" w:hAnsi="仿宋" w:eastAsia="仿宋_GB2312" w:cs="仿宋"/>
          <w:color w:val="000000" w:themeColor="text1"/>
          <w:kern w:val="0"/>
          <w:sz w:val="18"/>
          <w:szCs w:val="18"/>
          <w14:textFill>
            <w14:solidFill>
              <w14:schemeClr w14:val="tx1"/>
            </w14:solidFill>
          </w14:textFill>
        </w:rPr>
      </w:pPr>
      <w:r>
        <w:rPr>
          <w:rFonts w:hint="eastAsia" w:ascii="仿宋_GB2312" w:hAnsi="仿宋" w:eastAsia="仿宋_GB2312" w:cs="仿宋"/>
          <w:color w:val="000000" w:themeColor="text1"/>
          <w:kern w:val="0"/>
          <w:sz w:val="18"/>
          <w:szCs w:val="18"/>
          <w14:textFill>
            <w14:solidFill>
              <w14:schemeClr w14:val="tx1"/>
            </w14:solidFill>
          </w14:textFill>
        </w:rPr>
        <w:t>5.三年内在经营活动中没有重大违法记录。</w:t>
      </w:r>
      <w:r>
        <w:rPr>
          <w:rFonts w:hint="eastAsia" w:ascii="仿宋_GB2312" w:hAnsi="宋体" w:eastAsia="仿宋_GB2312" w:cs="宋体"/>
          <w:bCs/>
          <w:color w:val="000000"/>
          <w:kern w:val="0"/>
          <w:sz w:val="18"/>
          <w:szCs w:val="18"/>
        </w:rPr>
        <w:t>供应商在参加本次政府采购活动时做出书面声明（原件扫描件，格式见附件）。</w:t>
      </w:r>
    </w:p>
    <w:p>
      <w:pPr>
        <w:widowControl/>
        <w:spacing w:before="225"/>
        <w:ind w:firstLine="470"/>
        <w:jc w:val="left"/>
        <w:rPr>
          <w:rFonts w:ascii="仿宋_GB2312" w:hAnsi="仿宋" w:eastAsia="仿宋_GB2312" w:cs="仿宋"/>
          <w:color w:val="000000" w:themeColor="text1"/>
          <w:sz w:val="18"/>
          <w:szCs w:val="18"/>
          <w14:textFill>
            <w14:solidFill>
              <w14:schemeClr w14:val="tx1"/>
            </w14:solidFill>
          </w14:textFill>
        </w:rPr>
      </w:pPr>
      <w:r>
        <w:rPr>
          <w:rFonts w:hint="eastAsia" w:ascii="仿宋_GB2312" w:hAnsi="仿宋" w:eastAsia="仿宋_GB2312" w:cs="仿宋"/>
          <w:color w:val="000000" w:themeColor="text1"/>
          <w:kern w:val="0"/>
          <w:sz w:val="18"/>
          <w:szCs w:val="18"/>
          <w14:textFill>
            <w14:solidFill>
              <w14:schemeClr w14:val="tx1"/>
            </w14:solidFill>
          </w14:textFill>
        </w:rPr>
        <w:t>6.法律、行政法规规定的其他条件。</w:t>
      </w:r>
    </w:p>
    <w:p>
      <w:pPr>
        <w:widowControl/>
        <w:spacing w:before="225"/>
        <w:ind w:firstLine="482"/>
        <w:jc w:val="left"/>
        <w:rPr>
          <w:rFonts w:ascii="仿宋_GB2312" w:hAnsi="仿宋" w:eastAsia="仿宋_GB2312" w:cs="仿宋"/>
          <w:color w:val="000000" w:themeColor="text1"/>
          <w:sz w:val="18"/>
          <w:szCs w:val="18"/>
          <w14:textFill>
            <w14:solidFill>
              <w14:schemeClr w14:val="tx1"/>
            </w14:solidFill>
          </w14:textFill>
        </w:rPr>
      </w:pPr>
      <w:r>
        <w:rPr>
          <w:rFonts w:hint="eastAsia" w:ascii="仿宋_GB2312" w:hAnsi="仿宋" w:eastAsia="仿宋_GB2312" w:cs="仿宋"/>
          <w:b/>
          <w:color w:val="000000" w:themeColor="text1"/>
          <w:kern w:val="0"/>
          <w:sz w:val="18"/>
          <w:szCs w:val="18"/>
          <w14:textFill>
            <w14:solidFill>
              <w14:schemeClr w14:val="tx1"/>
            </w14:solidFill>
          </w14:textFill>
        </w:rPr>
        <w:t>七、谈判文件：</w:t>
      </w:r>
    </w:p>
    <w:p>
      <w:pPr>
        <w:spacing w:line="360" w:lineRule="auto"/>
        <w:ind w:firstLine="356" w:firstLineChars="198"/>
        <w:rPr>
          <w:rFonts w:ascii="仿宋_GB2312" w:hAnsi="仿宋" w:eastAsia="仿宋_GB2312"/>
          <w:bCs/>
          <w:sz w:val="18"/>
          <w:szCs w:val="18"/>
        </w:rPr>
      </w:pPr>
      <w:r>
        <w:rPr>
          <w:rFonts w:hint="eastAsia" w:ascii="仿宋_GB2312" w:hAnsi="仿宋" w:eastAsia="仿宋_GB2312"/>
          <w:bCs/>
          <w:sz w:val="18"/>
          <w:szCs w:val="18"/>
        </w:rPr>
        <w:t>一、营业执照副本复印件</w:t>
      </w:r>
    </w:p>
    <w:p>
      <w:pPr>
        <w:spacing w:line="360" w:lineRule="auto"/>
        <w:ind w:firstLine="356" w:firstLineChars="198"/>
        <w:rPr>
          <w:rFonts w:ascii="仿宋_GB2312" w:hAnsi="仿宋" w:eastAsia="仿宋_GB2312"/>
          <w:bCs/>
          <w:sz w:val="18"/>
          <w:szCs w:val="18"/>
        </w:rPr>
      </w:pPr>
      <w:r>
        <w:rPr>
          <w:rFonts w:hint="eastAsia" w:ascii="仿宋_GB2312" w:hAnsi="仿宋" w:eastAsia="仿宋_GB2312"/>
          <w:bCs/>
          <w:sz w:val="18"/>
          <w:szCs w:val="18"/>
        </w:rPr>
        <w:t>二、报价函</w:t>
      </w:r>
    </w:p>
    <w:p>
      <w:pPr>
        <w:spacing w:line="360" w:lineRule="auto"/>
        <w:ind w:firstLine="360" w:firstLineChars="200"/>
        <w:rPr>
          <w:rFonts w:ascii="仿宋_GB2312" w:hAnsi="仿宋" w:eastAsia="仿宋_GB2312"/>
          <w:bCs/>
          <w:sz w:val="18"/>
          <w:szCs w:val="18"/>
        </w:rPr>
      </w:pPr>
      <w:r>
        <w:rPr>
          <w:rFonts w:hint="eastAsia" w:ascii="仿宋_GB2312" w:hAnsi="仿宋" w:eastAsia="仿宋_GB2312"/>
          <w:bCs/>
          <w:sz w:val="18"/>
          <w:szCs w:val="18"/>
        </w:rPr>
        <w:t>三、法定代表人</w:t>
      </w:r>
      <w:r>
        <w:rPr>
          <w:rFonts w:hint="eastAsia" w:ascii="仿宋_GB2312" w:hAnsi="仿宋" w:eastAsia="仿宋_GB2312"/>
          <w:sz w:val="18"/>
          <w:szCs w:val="18"/>
        </w:rPr>
        <w:t>（负责人）</w:t>
      </w:r>
      <w:r>
        <w:rPr>
          <w:rFonts w:hint="eastAsia" w:ascii="仿宋_GB2312" w:hAnsi="仿宋" w:eastAsia="仿宋_GB2312"/>
          <w:bCs/>
          <w:sz w:val="18"/>
          <w:szCs w:val="18"/>
        </w:rPr>
        <w:t>身份证明书</w:t>
      </w:r>
    </w:p>
    <w:p>
      <w:pPr>
        <w:spacing w:line="360" w:lineRule="auto"/>
        <w:ind w:firstLine="360" w:firstLineChars="200"/>
        <w:rPr>
          <w:rFonts w:ascii="仿宋_GB2312" w:hAnsi="仿宋" w:eastAsia="仿宋_GB2312"/>
          <w:bCs/>
          <w:sz w:val="18"/>
          <w:szCs w:val="18"/>
        </w:rPr>
      </w:pPr>
      <w:r>
        <w:rPr>
          <w:rFonts w:hint="eastAsia" w:ascii="仿宋_GB2312" w:hAnsi="仿宋" w:eastAsia="仿宋_GB2312"/>
          <w:bCs/>
          <w:sz w:val="18"/>
          <w:szCs w:val="18"/>
        </w:rPr>
        <w:t>四、法定代表人</w:t>
      </w:r>
      <w:r>
        <w:rPr>
          <w:rFonts w:hint="eastAsia" w:ascii="仿宋_GB2312" w:hAnsi="仿宋" w:eastAsia="仿宋_GB2312"/>
          <w:sz w:val="18"/>
          <w:szCs w:val="18"/>
        </w:rPr>
        <w:t>（负责人）</w:t>
      </w:r>
      <w:r>
        <w:rPr>
          <w:rFonts w:hint="eastAsia" w:ascii="仿宋_GB2312" w:hAnsi="仿宋" w:eastAsia="仿宋_GB2312"/>
          <w:bCs/>
          <w:sz w:val="18"/>
          <w:szCs w:val="18"/>
        </w:rPr>
        <w:t>授权委托书</w:t>
      </w:r>
    </w:p>
    <w:p>
      <w:pPr>
        <w:pStyle w:val="2"/>
        <w:ind w:firstLine="360" w:firstLineChars="200"/>
        <w:rPr>
          <w:rFonts w:ascii="仿宋_GB2312" w:hAnsi="仿宋" w:eastAsia="仿宋_GB2312"/>
          <w:bCs/>
          <w:sz w:val="18"/>
          <w:szCs w:val="18"/>
        </w:rPr>
      </w:pPr>
      <w:r>
        <w:rPr>
          <w:rFonts w:hint="eastAsia" w:ascii="仿宋_GB2312" w:hAnsi="仿宋" w:eastAsia="仿宋_GB2312"/>
          <w:bCs/>
          <w:sz w:val="18"/>
          <w:szCs w:val="18"/>
        </w:rPr>
        <w:t>五、承诺书</w:t>
      </w:r>
    </w:p>
    <w:p>
      <w:pPr>
        <w:ind w:firstLine="360" w:firstLineChars="200"/>
        <w:rPr>
          <w:rFonts w:ascii="仿宋_GB2312" w:hAnsi="仿宋" w:eastAsia="仿宋_GB2312"/>
          <w:sz w:val="18"/>
          <w:szCs w:val="18"/>
        </w:rPr>
      </w:pPr>
      <w:r>
        <w:rPr>
          <w:rFonts w:hint="eastAsia" w:ascii="仿宋_GB2312" w:hAnsi="仿宋" w:eastAsia="仿宋_GB2312"/>
          <w:bCs/>
          <w:sz w:val="18"/>
          <w:szCs w:val="18"/>
        </w:rPr>
        <w:t>六、</w:t>
      </w:r>
      <w:r>
        <w:rPr>
          <w:rFonts w:hint="eastAsia" w:ascii="仿宋_GB2312" w:hAnsi="仿宋" w:eastAsia="仿宋_GB2312"/>
          <w:color w:val="000000"/>
          <w:sz w:val="18"/>
          <w:szCs w:val="18"/>
        </w:rPr>
        <w:t>技术参数响应表</w:t>
      </w:r>
    </w:p>
    <w:p>
      <w:pPr>
        <w:widowControl/>
        <w:spacing w:before="225"/>
        <w:ind w:firstLine="482"/>
        <w:jc w:val="left"/>
        <w:rPr>
          <w:rFonts w:hint="eastAsia" w:ascii="仿宋_GB2312" w:hAnsi="仿宋" w:eastAsia="仿宋_GB2312" w:cs="仿宋"/>
          <w:color w:val="000000" w:themeColor="text1"/>
          <w:kern w:val="0"/>
          <w:sz w:val="18"/>
          <w:szCs w:val="18"/>
          <w14:textFill>
            <w14:solidFill>
              <w14:schemeClr w14:val="tx1"/>
            </w14:solidFill>
          </w14:textFill>
        </w:rPr>
      </w:pPr>
      <w:r>
        <w:rPr>
          <w:rFonts w:hint="eastAsia" w:ascii="仿宋_GB2312" w:hAnsi="仿宋" w:eastAsia="仿宋_GB2312" w:cs="仿宋"/>
          <w:b/>
          <w:color w:val="000000" w:themeColor="text1"/>
          <w:kern w:val="0"/>
          <w:sz w:val="18"/>
          <w:szCs w:val="18"/>
          <w14:textFill>
            <w14:solidFill>
              <w14:schemeClr w14:val="tx1"/>
            </w14:solidFill>
          </w14:textFill>
        </w:rPr>
        <w:t>八、报名时间：</w:t>
      </w:r>
      <w:r>
        <w:rPr>
          <w:rFonts w:hint="eastAsia" w:ascii="仿宋_GB2312" w:hAnsi="仿宋" w:eastAsia="仿宋_GB2312" w:cs="仿宋"/>
          <w:color w:val="000000" w:themeColor="text1"/>
          <w:kern w:val="0"/>
          <w:sz w:val="18"/>
          <w:szCs w:val="18"/>
          <w14:textFill>
            <w14:solidFill>
              <w14:schemeClr w14:val="tx1"/>
            </w14:solidFill>
          </w14:textFill>
        </w:rPr>
        <w:t>2020年11月</w:t>
      </w:r>
      <w:r>
        <w:rPr>
          <w:rFonts w:hint="eastAsia" w:ascii="仿宋_GB2312" w:hAnsi="仿宋" w:eastAsia="仿宋_GB2312" w:cs="仿宋"/>
          <w:color w:val="000000" w:themeColor="text1"/>
          <w:kern w:val="0"/>
          <w:sz w:val="18"/>
          <w:szCs w:val="18"/>
          <w:lang w:val="en-US" w:eastAsia="zh-CN"/>
          <w14:textFill>
            <w14:solidFill>
              <w14:schemeClr w14:val="tx1"/>
            </w14:solidFill>
          </w14:textFill>
        </w:rPr>
        <w:t>18</w:t>
      </w:r>
      <w:r>
        <w:rPr>
          <w:rFonts w:hint="eastAsia" w:ascii="仿宋_GB2312" w:hAnsi="仿宋" w:eastAsia="仿宋_GB2312" w:cs="仿宋"/>
          <w:color w:val="000000" w:themeColor="text1"/>
          <w:kern w:val="0"/>
          <w:sz w:val="18"/>
          <w:szCs w:val="18"/>
          <w14:textFill>
            <w14:solidFill>
              <w14:schemeClr w14:val="tx1"/>
            </w14:solidFill>
          </w14:textFill>
        </w:rPr>
        <w:t>日至2020年11月</w:t>
      </w:r>
      <w:r>
        <w:rPr>
          <w:rFonts w:hint="eastAsia" w:ascii="仿宋_GB2312" w:hAnsi="仿宋" w:eastAsia="仿宋_GB2312" w:cs="仿宋"/>
          <w:color w:val="000000" w:themeColor="text1"/>
          <w:kern w:val="0"/>
          <w:sz w:val="18"/>
          <w:szCs w:val="18"/>
          <w:lang w:val="en-US" w:eastAsia="zh-CN"/>
          <w14:textFill>
            <w14:solidFill>
              <w14:schemeClr w14:val="tx1"/>
            </w14:solidFill>
          </w14:textFill>
        </w:rPr>
        <w:t>24</w:t>
      </w:r>
      <w:r>
        <w:rPr>
          <w:rFonts w:hint="eastAsia" w:ascii="仿宋_GB2312" w:hAnsi="仿宋" w:eastAsia="仿宋_GB2312" w:cs="仿宋"/>
          <w:color w:val="000000" w:themeColor="text1"/>
          <w:kern w:val="0"/>
          <w:sz w:val="18"/>
          <w:szCs w:val="18"/>
          <w14:textFill>
            <w14:solidFill>
              <w14:schemeClr w14:val="tx1"/>
            </w14:solidFill>
          </w14:textFill>
        </w:rPr>
        <w:t>日17：</w:t>
      </w:r>
      <w:r>
        <w:rPr>
          <w:rFonts w:hint="eastAsia" w:ascii="仿宋_GB2312" w:hAnsi="仿宋" w:eastAsia="仿宋_GB2312" w:cs="仿宋"/>
          <w:color w:val="000000" w:themeColor="text1"/>
          <w:kern w:val="0"/>
          <w:sz w:val="18"/>
          <w:szCs w:val="18"/>
          <w:lang w:val="en-US" w:eastAsia="zh-CN"/>
          <w14:textFill>
            <w14:solidFill>
              <w14:schemeClr w14:val="tx1"/>
            </w14:solidFill>
          </w14:textFill>
        </w:rPr>
        <w:t>3</w:t>
      </w:r>
      <w:r>
        <w:rPr>
          <w:rFonts w:hint="eastAsia" w:ascii="仿宋_GB2312" w:hAnsi="仿宋" w:eastAsia="仿宋_GB2312" w:cs="仿宋"/>
          <w:color w:val="000000" w:themeColor="text1"/>
          <w:kern w:val="0"/>
          <w:sz w:val="18"/>
          <w:szCs w:val="18"/>
          <w14:textFill>
            <w14:solidFill>
              <w14:schemeClr w14:val="tx1"/>
            </w14:solidFill>
          </w14:textFill>
        </w:rPr>
        <w:t>0</w:t>
      </w:r>
    </w:p>
    <w:p>
      <w:pPr>
        <w:widowControl/>
        <w:spacing w:before="225"/>
        <w:ind w:firstLine="482"/>
        <w:jc w:val="left"/>
        <w:rPr>
          <w:rFonts w:hint="eastAsia" w:ascii="仿宋_GB2312" w:hAnsi="仿宋" w:eastAsia="仿宋_GB2312" w:cs="仿宋"/>
          <w:color w:val="000000" w:themeColor="text1"/>
          <w:kern w:val="0"/>
          <w:sz w:val="18"/>
          <w:szCs w:val="18"/>
          <w14:textFill>
            <w14:solidFill>
              <w14:schemeClr w14:val="tx1"/>
            </w14:solidFill>
          </w14:textFill>
        </w:rPr>
      </w:pPr>
      <w:r>
        <w:rPr>
          <w:rFonts w:hint="eastAsia" w:ascii="仿宋_GB2312" w:hAnsi="仿宋" w:eastAsia="仿宋_GB2312" w:cs="仿宋"/>
          <w:b/>
          <w:bCs/>
          <w:color w:val="000000" w:themeColor="text1"/>
          <w:kern w:val="0"/>
          <w:sz w:val="18"/>
          <w:szCs w:val="18"/>
          <w:lang w:eastAsia="zh-CN"/>
          <w14:textFill>
            <w14:solidFill>
              <w14:schemeClr w14:val="tx1"/>
            </w14:solidFill>
          </w14:textFill>
        </w:rPr>
        <w:t>九、</w:t>
      </w:r>
      <w:r>
        <w:rPr>
          <w:rFonts w:hint="eastAsia" w:ascii="仿宋_GB2312" w:hAnsi="仿宋" w:eastAsia="仿宋_GB2312" w:cs="仿宋"/>
          <w:b/>
          <w:color w:val="000000" w:themeColor="text1"/>
          <w:kern w:val="0"/>
          <w:sz w:val="18"/>
          <w:szCs w:val="18"/>
          <w14:textFill>
            <w14:solidFill>
              <w14:schemeClr w14:val="tx1"/>
            </w14:solidFill>
          </w14:textFill>
        </w:rPr>
        <w:t>报名方式：</w:t>
      </w:r>
      <w:r>
        <w:rPr>
          <w:rFonts w:hint="eastAsia" w:ascii="仿宋_GB2312" w:hAnsi="仿宋" w:eastAsia="仿宋_GB2312" w:cs="仿宋"/>
          <w:color w:val="000000" w:themeColor="text1"/>
          <w:kern w:val="0"/>
          <w:sz w:val="18"/>
          <w:szCs w:val="18"/>
          <w14:textFill>
            <w14:solidFill>
              <w14:schemeClr w14:val="tx1"/>
            </w14:solidFill>
          </w14:textFill>
        </w:rPr>
        <w:t>邮箱报名：496919275@qq.com</w:t>
      </w:r>
      <w:r>
        <w:fldChar w:fldCharType="begin"/>
      </w:r>
      <w:r>
        <w:instrText xml:space="preserve"> HYPERLINK "mailto:496919275@qq.com(需提供经办人有" </w:instrText>
      </w:r>
      <w:r>
        <w:fldChar w:fldCharType="separate"/>
      </w:r>
      <w:r>
        <w:rPr>
          <w:rFonts w:hint="eastAsia" w:ascii="仿宋_GB2312" w:hAnsi="仿宋" w:eastAsia="仿宋_GB2312" w:cs="仿宋"/>
          <w:color w:val="000000" w:themeColor="text1"/>
          <w:kern w:val="0"/>
          <w:sz w:val="18"/>
          <w:szCs w:val="18"/>
          <w14:textFill>
            <w14:solidFill>
              <w14:schemeClr w14:val="tx1"/>
            </w14:solidFill>
          </w14:textFill>
        </w:rPr>
        <w:t>需提供单位介绍信、经办人</w:t>
      </w:r>
      <w:r>
        <w:rPr>
          <w:rFonts w:hint="eastAsia" w:ascii="仿宋_GB2312" w:hAnsi="仿宋" w:eastAsia="仿宋_GB2312" w:cs="仿宋"/>
          <w:color w:val="000000" w:themeColor="text1"/>
          <w:kern w:val="0"/>
          <w:sz w:val="18"/>
          <w:szCs w:val="18"/>
          <w14:textFill>
            <w14:solidFill>
              <w14:schemeClr w14:val="tx1"/>
            </w14:solidFill>
          </w14:textFill>
        </w:rPr>
        <w:fldChar w:fldCharType="end"/>
      </w:r>
      <w:r>
        <w:rPr>
          <w:rFonts w:hint="eastAsia" w:ascii="仿宋_GB2312" w:hAnsi="仿宋" w:eastAsia="仿宋_GB2312" w:cs="仿宋"/>
          <w:color w:val="000000" w:themeColor="text1"/>
          <w:kern w:val="0"/>
          <w:sz w:val="18"/>
          <w:szCs w:val="18"/>
          <w14:textFill>
            <w14:solidFill>
              <w14:schemeClr w14:val="tx1"/>
            </w14:solidFill>
          </w14:textFill>
        </w:rPr>
        <w:t>身份证扫描件</w:t>
      </w:r>
    </w:p>
    <w:p>
      <w:pPr>
        <w:pStyle w:val="2"/>
        <w:numPr>
          <w:ilvl w:val="0"/>
          <w:numId w:val="0"/>
        </w:numPr>
        <w:ind w:firstLine="900" w:firstLineChars="500"/>
      </w:pPr>
      <w:r>
        <w:rPr>
          <w:rFonts w:hint="eastAsia" w:ascii="仿宋_GB2312" w:hAnsi="仿宋" w:eastAsia="仿宋_GB2312"/>
          <w:sz w:val="18"/>
          <w:szCs w:val="18"/>
        </w:rPr>
        <w:t>注：资料上须注明项目名称、项目编号和被介绍人身份证信息、联系方式及邮箱，同时加盖单位鲜章</w:t>
      </w:r>
    </w:p>
    <w:p>
      <w:pPr>
        <w:widowControl/>
        <w:spacing w:before="225"/>
        <w:ind w:firstLine="482"/>
        <w:jc w:val="left"/>
        <w:rPr>
          <w:rFonts w:ascii="仿宋_GB2312" w:hAnsi="仿宋" w:eastAsia="仿宋_GB2312" w:cs="仿宋"/>
          <w:color w:val="000000" w:themeColor="text1"/>
          <w:sz w:val="18"/>
          <w:szCs w:val="18"/>
          <w14:textFill>
            <w14:solidFill>
              <w14:schemeClr w14:val="tx1"/>
            </w14:solidFill>
          </w14:textFill>
        </w:rPr>
      </w:pPr>
      <w:r>
        <w:rPr>
          <w:rFonts w:hint="eastAsia" w:ascii="仿宋_GB2312" w:hAnsi="仿宋" w:eastAsia="仿宋_GB2312" w:cs="仿宋"/>
          <w:b/>
          <w:color w:val="000000" w:themeColor="text1"/>
          <w:kern w:val="0"/>
          <w:sz w:val="18"/>
          <w:szCs w:val="18"/>
          <w14:textFill>
            <w14:solidFill>
              <w14:schemeClr w14:val="tx1"/>
            </w14:solidFill>
          </w14:textFill>
        </w:rPr>
        <w:t>十、谈判时间：</w:t>
      </w:r>
      <w:r>
        <w:rPr>
          <w:rFonts w:hint="eastAsia" w:ascii="仿宋_GB2312" w:hAnsi="仿宋" w:eastAsia="仿宋_GB2312" w:cs="仿宋"/>
          <w:color w:val="000000" w:themeColor="text1"/>
          <w:kern w:val="0"/>
          <w:sz w:val="18"/>
          <w:szCs w:val="18"/>
          <w14:textFill>
            <w14:solidFill>
              <w14:schemeClr w14:val="tx1"/>
            </w14:solidFill>
          </w14:textFill>
        </w:rPr>
        <w:t>2020年</w:t>
      </w:r>
      <w:r>
        <w:rPr>
          <w:rFonts w:hint="eastAsia" w:ascii="仿宋_GB2312" w:hAnsi="仿宋" w:eastAsia="仿宋_GB2312" w:cs="仿宋"/>
          <w:color w:val="000000" w:themeColor="text1"/>
          <w:kern w:val="0"/>
          <w:sz w:val="18"/>
          <w:szCs w:val="18"/>
          <w:lang w:val="en-US" w:eastAsia="zh-CN"/>
          <w14:textFill>
            <w14:solidFill>
              <w14:schemeClr w14:val="tx1"/>
            </w14:solidFill>
          </w14:textFill>
        </w:rPr>
        <w:t>11</w:t>
      </w:r>
      <w:r>
        <w:rPr>
          <w:rFonts w:hint="eastAsia" w:ascii="仿宋_GB2312" w:hAnsi="仿宋" w:eastAsia="仿宋_GB2312" w:cs="仿宋"/>
          <w:color w:val="000000" w:themeColor="text1"/>
          <w:kern w:val="0"/>
          <w:sz w:val="18"/>
          <w:szCs w:val="18"/>
          <w14:textFill>
            <w14:solidFill>
              <w14:schemeClr w14:val="tx1"/>
            </w14:solidFill>
          </w14:textFill>
        </w:rPr>
        <w:t>月2</w:t>
      </w:r>
      <w:r>
        <w:rPr>
          <w:rFonts w:hint="eastAsia" w:ascii="仿宋_GB2312" w:hAnsi="仿宋" w:eastAsia="仿宋_GB2312" w:cs="仿宋"/>
          <w:color w:val="000000" w:themeColor="text1"/>
          <w:kern w:val="0"/>
          <w:sz w:val="18"/>
          <w:szCs w:val="18"/>
          <w:lang w:val="en-US" w:eastAsia="zh-CN"/>
          <w14:textFill>
            <w14:solidFill>
              <w14:schemeClr w14:val="tx1"/>
            </w14:solidFill>
          </w14:textFill>
        </w:rPr>
        <w:t>7</w:t>
      </w:r>
      <w:r>
        <w:rPr>
          <w:rFonts w:hint="eastAsia" w:ascii="仿宋_GB2312" w:hAnsi="仿宋" w:eastAsia="仿宋_GB2312" w:cs="仿宋"/>
          <w:color w:val="000000" w:themeColor="text1"/>
          <w:kern w:val="0"/>
          <w:sz w:val="18"/>
          <w:szCs w:val="18"/>
          <w14:textFill>
            <w14:solidFill>
              <w14:schemeClr w14:val="tx1"/>
            </w14:solidFill>
          </w14:textFill>
        </w:rPr>
        <w:t>日下午15：00（若有变动另行通知）迟到10分钟将被视为自动弃权。</w:t>
      </w:r>
      <w:bookmarkStart w:id="1" w:name="_GoBack"/>
      <w:bookmarkEnd w:id="1"/>
    </w:p>
    <w:p>
      <w:pPr>
        <w:widowControl/>
        <w:spacing w:before="225"/>
        <w:ind w:firstLine="482"/>
        <w:jc w:val="left"/>
        <w:rPr>
          <w:rFonts w:ascii="仿宋_GB2312" w:hAnsi="仿宋" w:eastAsia="仿宋_GB2312" w:cs="仿宋"/>
          <w:color w:val="000000" w:themeColor="text1"/>
          <w:kern w:val="0"/>
          <w:sz w:val="18"/>
          <w:szCs w:val="18"/>
          <w14:textFill>
            <w14:solidFill>
              <w14:schemeClr w14:val="tx1"/>
            </w14:solidFill>
          </w14:textFill>
        </w:rPr>
      </w:pPr>
      <w:r>
        <w:rPr>
          <w:rFonts w:hint="eastAsia" w:ascii="仿宋_GB2312" w:hAnsi="仿宋" w:eastAsia="仿宋_GB2312" w:cs="仿宋"/>
          <w:b/>
          <w:color w:val="000000" w:themeColor="text1"/>
          <w:kern w:val="0"/>
          <w:sz w:val="18"/>
          <w:szCs w:val="18"/>
          <w14:textFill>
            <w14:solidFill>
              <w14:schemeClr w14:val="tx1"/>
            </w14:solidFill>
          </w14:textFill>
        </w:rPr>
        <w:t>十一、谈判地点：</w:t>
      </w:r>
      <w:r>
        <w:rPr>
          <w:rFonts w:hint="eastAsia" w:ascii="仿宋_GB2312" w:hAnsi="仿宋" w:eastAsia="仿宋_GB2312" w:cs="仿宋"/>
          <w:color w:val="000000" w:themeColor="text1"/>
          <w:kern w:val="0"/>
          <w:sz w:val="18"/>
          <w:szCs w:val="18"/>
          <w14:textFill>
            <w14:solidFill>
              <w14:schemeClr w14:val="tx1"/>
            </w14:solidFill>
          </w14:textFill>
        </w:rPr>
        <w:t>盐亭县人民医院行政办公楼5楼会议室</w:t>
      </w:r>
    </w:p>
    <w:p>
      <w:pPr>
        <w:widowControl/>
        <w:spacing w:before="225"/>
        <w:ind w:firstLine="482"/>
        <w:jc w:val="left"/>
        <w:rPr>
          <w:rFonts w:ascii="仿宋_GB2312" w:hAnsi="仿宋" w:eastAsia="仿宋_GB2312" w:cs="仿宋"/>
          <w:color w:val="000000" w:themeColor="text1"/>
          <w:sz w:val="18"/>
          <w:szCs w:val="18"/>
          <w14:textFill>
            <w14:solidFill>
              <w14:schemeClr w14:val="tx1"/>
            </w14:solidFill>
          </w14:textFill>
        </w:rPr>
      </w:pPr>
      <w:r>
        <w:rPr>
          <w:rFonts w:hint="eastAsia" w:ascii="仿宋_GB2312" w:hAnsi="仿宋" w:eastAsia="仿宋_GB2312" w:cs="仿宋"/>
          <w:b/>
          <w:color w:val="000000" w:themeColor="text1"/>
          <w:kern w:val="0"/>
          <w:sz w:val="18"/>
          <w:szCs w:val="18"/>
          <w14:textFill>
            <w14:solidFill>
              <w14:schemeClr w14:val="tx1"/>
            </w14:solidFill>
          </w14:textFill>
        </w:rPr>
        <w:t>十二、联系电话：</w:t>
      </w:r>
      <w:r>
        <w:rPr>
          <w:rFonts w:hint="eastAsia" w:ascii="仿宋_GB2312" w:hAnsi="仿宋" w:eastAsia="仿宋_GB2312" w:cs="仿宋"/>
          <w:color w:val="000000" w:themeColor="text1"/>
          <w:kern w:val="0"/>
          <w:sz w:val="18"/>
          <w:szCs w:val="18"/>
          <w14:textFill>
            <w14:solidFill>
              <w14:schemeClr w14:val="tx1"/>
            </w14:solidFill>
          </w14:textFill>
        </w:rPr>
        <w:t>0816-7229049 、联系人：李老师</w:t>
      </w:r>
    </w:p>
    <w:p>
      <w:pPr>
        <w:rPr>
          <w:rFonts w:ascii="仿宋_GB2312" w:hAnsi="仿宋" w:eastAsia="仿宋_GB2312" w:cs="仿宋"/>
          <w:color w:val="000000" w:themeColor="text1"/>
          <w:sz w:val="18"/>
          <w:szCs w:val="18"/>
          <w14:textFill>
            <w14:solidFill>
              <w14:schemeClr w14:val="tx1"/>
            </w14:solidFill>
          </w14:textFill>
        </w:rPr>
      </w:pPr>
    </w:p>
    <w:p>
      <w:pPr>
        <w:ind w:firstLine="4680" w:firstLineChars="2600"/>
        <w:rPr>
          <w:rFonts w:ascii="仿宋_GB2312" w:hAnsi="仿宋" w:eastAsia="仿宋_GB2312" w:cs="仿宋"/>
          <w:color w:val="000000" w:themeColor="text1"/>
          <w:sz w:val="18"/>
          <w:szCs w:val="18"/>
          <w14:textFill>
            <w14:solidFill>
              <w14:schemeClr w14:val="tx1"/>
            </w14:solidFill>
          </w14:textFill>
        </w:rPr>
      </w:pPr>
      <w:r>
        <w:rPr>
          <w:rFonts w:hint="eastAsia" w:ascii="仿宋_GB2312" w:hAnsi="仿宋" w:eastAsia="仿宋_GB2312" w:cs="仿宋"/>
          <w:color w:val="000000" w:themeColor="text1"/>
          <w:sz w:val="18"/>
          <w:szCs w:val="18"/>
          <w14:textFill>
            <w14:solidFill>
              <w14:schemeClr w14:val="tx1"/>
            </w14:solidFill>
          </w14:textFill>
        </w:rPr>
        <w:t>盐亭县人民医院</w:t>
      </w:r>
    </w:p>
    <w:p>
      <w:pPr>
        <w:rPr>
          <w:rFonts w:ascii="仿宋_GB2312" w:hAnsi="仿宋" w:eastAsia="仿宋_GB2312" w:cs="仿宋"/>
          <w:color w:val="000000" w:themeColor="text1"/>
          <w:sz w:val="18"/>
          <w:szCs w:val="18"/>
          <w14:textFill>
            <w14:solidFill>
              <w14:schemeClr w14:val="tx1"/>
            </w14:solidFill>
          </w14:textFill>
        </w:rPr>
      </w:pPr>
      <w:r>
        <w:rPr>
          <w:rFonts w:hint="eastAsia" w:ascii="仿宋_GB2312" w:hAnsi="仿宋" w:eastAsia="仿宋_GB2312" w:cs="仿宋"/>
          <w:color w:val="000000" w:themeColor="text1"/>
          <w:sz w:val="18"/>
          <w:szCs w:val="18"/>
          <w14:textFill>
            <w14:solidFill>
              <w14:schemeClr w14:val="tx1"/>
            </w14:solidFill>
          </w14:textFill>
        </w:rPr>
        <w:t xml:space="preserve">                                                   2020年11月</w:t>
      </w:r>
      <w:r>
        <w:rPr>
          <w:rFonts w:hint="eastAsia" w:ascii="仿宋_GB2312" w:hAnsi="仿宋" w:eastAsia="仿宋_GB2312" w:cs="仿宋"/>
          <w:color w:val="000000" w:themeColor="text1"/>
          <w:sz w:val="18"/>
          <w:szCs w:val="18"/>
          <w:lang w:val="en-US" w:eastAsia="zh-CN"/>
          <w14:textFill>
            <w14:solidFill>
              <w14:schemeClr w14:val="tx1"/>
            </w14:solidFill>
          </w14:textFill>
        </w:rPr>
        <w:t>18</w:t>
      </w:r>
      <w:r>
        <w:rPr>
          <w:rFonts w:hint="eastAsia" w:ascii="仿宋_GB2312" w:hAnsi="仿宋" w:eastAsia="仿宋_GB2312" w:cs="仿宋"/>
          <w:color w:val="000000" w:themeColor="text1"/>
          <w:sz w:val="18"/>
          <w:szCs w:val="18"/>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12D93"/>
    <w:multiLevelType w:val="multilevel"/>
    <w:tmpl w:val="1B912D93"/>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CF5120"/>
    <w:multiLevelType w:val="multilevel"/>
    <w:tmpl w:val="3ACF5120"/>
    <w:lvl w:ilvl="0" w:tentative="0">
      <w:start w:val="1"/>
      <w:numFmt w:val="chineseCountingThousand"/>
      <w:lvlText w:val="(%1)"/>
      <w:lvlJc w:val="left"/>
      <w:pPr>
        <w:ind w:left="480" w:hanging="480"/>
      </w:pPr>
      <w:rPr>
        <w:rFonts w:hint="eastAsia" w:ascii="微软雅黑" w:hAnsi="微软雅黑" w:eastAsia="微软雅黑"/>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59D63E8B"/>
    <w:multiLevelType w:val="multilevel"/>
    <w:tmpl w:val="59D63E8B"/>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D8F53FE"/>
    <w:multiLevelType w:val="multilevel"/>
    <w:tmpl w:val="6D8F53FE"/>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F54AF4"/>
    <w:multiLevelType w:val="multilevel"/>
    <w:tmpl w:val="73F54AF4"/>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E7490"/>
    <w:rsid w:val="000311FB"/>
    <w:rsid w:val="0005330A"/>
    <w:rsid w:val="000D754C"/>
    <w:rsid w:val="00254135"/>
    <w:rsid w:val="003A3CE5"/>
    <w:rsid w:val="003D5734"/>
    <w:rsid w:val="004821C6"/>
    <w:rsid w:val="004B07CE"/>
    <w:rsid w:val="004D5134"/>
    <w:rsid w:val="0052614E"/>
    <w:rsid w:val="00560655"/>
    <w:rsid w:val="00585C9B"/>
    <w:rsid w:val="005B06B4"/>
    <w:rsid w:val="00616803"/>
    <w:rsid w:val="00617E85"/>
    <w:rsid w:val="0063560B"/>
    <w:rsid w:val="00811D85"/>
    <w:rsid w:val="008A5F40"/>
    <w:rsid w:val="008F1DAB"/>
    <w:rsid w:val="00994822"/>
    <w:rsid w:val="009A36EE"/>
    <w:rsid w:val="009C6EBA"/>
    <w:rsid w:val="00A15875"/>
    <w:rsid w:val="00A822C6"/>
    <w:rsid w:val="00B62973"/>
    <w:rsid w:val="00C77793"/>
    <w:rsid w:val="00CC7705"/>
    <w:rsid w:val="00D26FC7"/>
    <w:rsid w:val="00D32A7F"/>
    <w:rsid w:val="00D87BE8"/>
    <w:rsid w:val="00E327CB"/>
    <w:rsid w:val="00E35A6C"/>
    <w:rsid w:val="00E81B4F"/>
    <w:rsid w:val="00F34BCF"/>
    <w:rsid w:val="00F578C7"/>
    <w:rsid w:val="00F80669"/>
    <w:rsid w:val="175700AB"/>
    <w:rsid w:val="19B17455"/>
    <w:rsid w:val="19BD7CFA"/>
    <w:rsid w:val="2ACE7490"/>
    <w:rsid w:val="313005E6"/>
    <w:rsid w:val="334C2896"/>
    <w:rsid w:val="38620D79"/>
    <w:rsid w:val="3FFA400F"/>
    <w:rsid w:val="525758A7"/>
    <w:rsid w:val="634704A7"/>
    <w:rsid w:val="6B7F0953"/>
    <w:rsid w:val="782817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宋体" w:asciiTheme="minorHAnsi" w:hAnsiTheme="minorHAnsi" w:eastAsiaTheme="minorEastAsia"/>
      <w:kern w:val="2"/>
      <w:sz w:val="28"/>
      <w:szCs w:val="28"/>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rPr>
  </w:style>
  <w:style w:type="paragraph" w:styleId="3">
    <w:name w:val="Subtitle"/>
    <w:basedOn w:val="1"/>
    <w:next w:val="1"/>
    <w:qFormat/>
    <w:uiPriority w:val="0"/>
    <w:pPr>
      <w:tabs>
        <w:tab w:val="left" w:pos="0"/>
      </w:tabs>
      <w:ind w:firstLine="420"/>
    </w:pPr>
    <w:rPr>
      <w:rFonts w:ascii="Cambria" w:hAnsi="Cambria"/>
      <w:i/>
      <w:color w:val="4F81BD"/>
      <w:spacing w:val="15"/>
      <w:sz w:val="24"/>
    </w:rPr>
  </w:style>
  <w:style w:type="paragraph" w:styleId="4">
    <w:name w:val="Normal Indent"/>
    <w:basedOn w:val="1"/>
    <w:qFormat/>
    <w:uiPriority w:val="0"/>
    <w:pPr>
      <w:ind w:firstLine="420" w:firstLineChars="200"/>
    </w:pPr>
  </w:style>
  <w:style w:type="paragraph" w:styleId="5">
    <w:name w:val="Balloon Text"/>
    <w:basedOn w:val="1"/>
    <w:link w:val="15"/>
    <w:semiHidden/>
    <w:unhideWhenUsed/>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2"/>
    <w:unhideWhenUsed/>
    <w:qFormat/>
    <w:uiPriority w:val="99"/>
    <w:pPr>
      <w:ind w:firstLine="420" w:firstLineChars="100"/>
    </w:pPr>
  </w:style>
  <w:style w:type="paragraph" w:styleId="11">
    <w:name w:val="List Paragraph"/>
    <w:basedOn w:val="1"/>
    <w:qFormat/>
    <w:uiPriority w:val="34"/>
    <w:pPr>
      <w:ind w:firstLine="420" w:firstLineChars="200"/>
    </w:pPr>
    <w:rPr>
      <w:rFonts w:ascii="Calibri" w:hAnsi="Calibri" w:eastAsia="宋体" w:cs="Times New Roman"/>
      <w:szCs w:val="22"/>
    </w:rPr>
  </w:style>
  <w:style w:type="paragraph" w:customStyle="1" w:styleId="12">
    <w:name w:val="_正文段落"/>
    <w:basedOn w:val="1"/>
    <w:qFormat/>
    <w:uiPriority w:val="0"/>
    <w:pPr>
      <w:spacing w:line="360" w:lineRule="auto"/>
    </w:pPr>
    <w:rPr>
      <w:rFonts w:eastAsia="仿宋_GB2312"/>
      <w:sz w:val="28"/>
    </w:rPr>
  </w:style>
  <w:style w:type="character" w:customStyle="1" w:styleId="13">
    <w:name w:val="页眉 Char"/>
    <w:basedOn w:val="10"/>
    <w:link w:val="7"/>
    <w:uiPriority w:val="0"/>
    <w:rPr>
      <w:rFonts w:asciiTheme="minorHAnsi" w:hAnsiTheme="minorHAnsi" w:eastAsiaTheme="minorEastAsia" w:cstheme="minorBidi"/>
      <w:kern w:val="2"/>
      <w:sz w:val="18"/>
      <w:szCs w:val="18"/>
    </w:rPr>
  </w:style>
  <w:style w:type="character" w:customStyle="1" w:styleId="14">
    <w:name w:val="页脚 Char"/>
    <w:basedOn w:val="10"/>
    <w:link w:val="6"/>
    <w:qFormat/>
    <w:uiPriority w:val="0"/>
    <w:rPr>
      <w:rFonts w:asciiTheme="minorHAnsi" w:hAnsiTheme="minorHAnsi" w:eastAsiaTheme="minorEastAsia" w:cstheme="minorBidi"/>
      <w:kern w:val="2"/>
      <w:sz w:val="18"/>
      <w:szCs w:val="18"/>
    </w:rPr>
  </w:style>
  <w:style w:type="character" w:customStyle="1" w:styleId="15">
    <w:name w:val="批注框文本 Char"/>
    <w:basedOn w:val="10"/>
    <w:link w:val="5"/>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965</Words>
  <Characters>5501</Characters>
  <Lines>45</Lines>
  <Paragraphs>12</Paragraphs>
  <TotalTime>4</TotalTime>
  <ScaleCrop>false</ScaleCrop>
  <LinksUpToDate>false</LinksUpToDate>
  <CharactersWithSpaces>6454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2020-11-11T08:30:00Z</dcterms:created>
  <dc:creator>Administrator</dc:creator>
  <cp:lastModifiedBy>Administrator</cp:lastModifiedBy>
  <dcterms:modified xsi:type="dcterms:W3CDTF">2020-11-18T00:25:23Z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